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C83C"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bookmarkStart w:id="0" w:name="_GoBack"/>
      <w:bookmarkEnd w:id="0"/>
    </w:p>
    <w:p w14:paraId="22236C28" w14:textId="77777777" w:rsidR="009C6F07" w:rsidRPr="00DA2CB3" w:rsidRDefault="009C6F07" w:rsidP="009C6F07">
      <w:pPr>
        <w:keepNext/>
        <w:spacing w:before="120" w:after="60"/>
        <w:jc w:val="center"/>
        <w:outlineLvl w:val="3"/>
        <w:rPr>
          <w:rFonts w:asciiTheme="minorHAnsi" w:hAnsiTheme="minorHAnsi" w:cstheme="minorHAnsi"/>
          <w:b/>
        </w:rPr>
      </w:pPr>
      <w:r w:rsidRPr="00DA2CB3">
        <w:rPr>
          <w:rFonts w:asciiTheme="minorHAnsi" w:hAnsiTheme="minorHAnsi" w:cstheme="minorHAnsi"/>
          <w:b/>
          <w:bCs/>
        </w:rPr>
        <w:t>Disclosure Regarding Employment Background Report</w:t>
      </w:r>
    </w:p>
    <w:p w14:paraId="43F90383" w14:textId="5DBB3101" w:rsidR="009C6F07" w:rsidRPr="00DA2CB3" w:rsidRDefault="009C6F07" w:rsidP="009C6F07">
      <w:pPr>
        <w:spacing w:before="120" w:after="120"/>
        <w:jc w:val="both"/>
        <w:rPr>
          <w:rFonts w:asciiTheme="minorHAnsi" w:hAnsiTheme="minorHAnsi" w:cstheme="minorHAnsi"/>
          <w:spacing w:val="-2"/>
        </w:rPr>
      </w:pPr>
      <w:r w:rsidRPr="00DA2CB3">
        <w:rPr>
          <w:rFonts w:asciiTheme="minorHAnsi" w:hAnsiTheme="minorHAnsi" w:cstheme="minorHAnsi"/>
        </w:rPr>
        <w:t>________________________(“COMPANY”) may obtain from</w:t>
      </w:r>
      <w:r w:rsidRPr="00DA2CB3">
        <w:rPr>
          <w:rFonts w:asciiTheme="minorHAnsi" w:hAnsiTheme="minorHAnsi" w:cstheme="minorHAnsi"/>
          <w:i/>
        </w:rPr>
        <w:t xml:space="preserve"> </w:t>
      </w:r>
      <w:r w:rsidRPr="00DA2CB3">
        <w:rPr>
          <w:rFonts w:asciiTheme="minorHAnsi" w:hAnsiTheme="minorHAnsi" w:cstheme="minorHAnsi"/>
        </w:rPr>
        <w:t>Sterling Infosystems, Inc.</w:t>
      </w:r>
      <w:r w:rsidRPr="00DA2CB3">
        <w:rPr>
          <w:rFonts w:asciiTheme="minorHAnsi" w:hAnsiTheme="minorHAnsi" w:cstheme="minorHAnsi"/>
          <w:i/>
        </w:rPr>
        <w:t xml:space="preserve"> (</w:t>
      </w:r>
      <w:r w:rsidRPr="00DA2CB3">
        <w:rPr>
          <w:rFonts w:asciiTheme="minorHAnsi" w:hAnsiTheme="minorHAnsi" w:cstheme="minorHAnsi"/>
        </w:rPr>
        <w:t xml:space="preserve">“STERLING”), </w:t>
      </w:r>
      <w:r w:rsidR="002207AD" w:rsidRPr="00DA2CB3">
        <w:rPr>
          <w:rFonts w:asciiTheme="minorHAnsi" w:hAnsiTheme="minorHAnsi" w:cstheme="minorHAnsi"/>
        </w:rPr>
        <w:t>4511 Rockside Road, 4th Floor, Independence, OH 44131</w:t>
      </w:r>
      <w:r w:rsidRPr="00DA2CB3">
        <w:rPr>
          <w:rFonts w:asciiTheme="minorHAnsi" w:hAnsiTheme="minorHAnsi" w:cstheme="minorHAnsi"/>
        </w:rPr>
        <w:t xml:space="preserve">, </w:t>
      </w:r>
      <w:r w:rsidR="002207AD">
        <w:rPr>
          <w:rFonts w:asciiTheme="minorHAnsi" w:hAnsiTheme="minorHAnsi" w:cstheme="minorHAnsi"/>
          <w:bCs/>
        </w:rPr>
        <w:t>800-899-2272</w:t>
      </w:r>
      <w:r w:rsidRPr="00DA2CB3">
        <w:rPr>
          <w:rFonts w:asciiTheme="minorHAnsi" w:hAnsiTheme="minorHAnsi" w:cstheme="minorHAnsi"/>
          <w:bCs/>
        </w:rPr>
        <w:t>, www.sterling</w:t>
      </w:r>
      <w:r w:rsidR="002207AD">
        <w:rPr>
          <w:rFonts w:asciiTheme="minorHAnsi" w:hAnsiTheme="minorHAnsi" w:cstheme="minorHAnsi"/>
          <w:bCs/>
        </w:rPr>
        <w:t>check</w:t>
      </w:r>
      <w:r w:rsidRPr="00DA2CB3">
        <w:rPr>
          <w:rFonts w:asciiTheme="minorHAnsi" w:hAnsiTheme="minorHAnsi" w:cstheme="minorHAnsi"/>
          <w:bCs/>
        </w:rPr>
        <w:t>.com,</w:t>
      </w:r>
      <w:r w:rsidRPr="00DA2CB3">
        <w:rPr>
          <w:rFonts w:asciiTheme="minorHAnsi" w:hAnsiTheme="minorHAnsi" w:cstheme="minorHAnsi"/>
        </w:rPr>
        <w:t xml:space="preserve"> a consumer report (“REPORT”) that contains background information about you in connection with your employment or employment application. </w:t>
      </w:r>
      <w:r w:rsidRPr="00DA2CB3">
        <w:rPr>
          <w:rFonts w:asciiTheme="minorHAnsi" w:hAnsiTheme="minorHAnsi" w:cstheme="minorHAnsi"/>
          <w:spacing w:val="-2"/>
        </w:rPr>
        <w:t xml:space="preserve">If you are hired, to the extent permitted by law, </w:t>
      </w:r>
      <w:r w:rsidRPr="00DA2CB3">
        <w:rPr>
          <w:rFonts w:asciiTheme="minorHAnsi" w:hAnsiTheme="minorHAnsi" w:cstheme="minorHAnsi"/>
        </w:rPr>
        <w:t xml:space="preserve">COMPANY </w:t>
      </w:r>
      <w:r w:rsidRPr="00DA2CB3">
        <w:rPr>
          <w:rFonts w:asciiTheme="minorHAnsi" w:hAnsiTheme="minorHAnsi" w:cstheme="minorHAnsi"/>
          <w:spacing w:val="-2"/>
        </w:rPr>
        <w:t xml:space="preserve">may obtain from STERLING further </w:t>
      </w:r>
      <w:r w:rsidRPr="00DA2CB3">
        <w:rPr>
          <w:rFonts w:asciiTheme="minorHAnsi" w:hAnsiTheme="minorHAnsi" w:cstheme="minorHAnsi"/>
        </w:rPr>
        <w:t>reports</w:t>
      </w:r>
      <w:r w:rsidRPr="00DA2CB3">
        <w:rPr>
          <w:rFonts w:asciiTheme="minorHAnsi" w:hAnsiTheme="minorHAnsi" w:cstheme="minorHAnsi"/>
          <w:spacing w:val="-2"/>
        </w:rPr>
        <w:t xml:space="preserve"> throughout your employment for an employment purpose without providing further disclosure or obtaining additional consent.  </w:t>
      </w:r>
    </w:p>
    <w:p w14:paraId="43088F48" w14:textId="77777777" w:rsidR="009C6F07" w:rsidRPr="00DA2CB3" w:rsidRDefault="009C6F07" w:rsidP="009C6F07">
      <w:pPr>
        <w:spacing w:before="120" w:after="120"/>
        <w:jc w:val="both"/>
        <w:rPr>
          <w:rFonts w:asciiTheme="minorHAnsi" w:hAnsiTheme="minorHAnsi" w:cstheme="minorHAnsi"/>
        </w:rPr>
      </w:pPr>
      <w:r w:rsidRPr="00DA2CB3">
        <w:rPr>
          <w:rFonts w:asciiTheme="minorHAnsi" w:hAnsiTheme="minorHAnsi" w:cstheme="minorHAnsi"/>
        </w:rPr>
        <w:t xml:space="preserve">The REPORT may contain information about your character, general reputation, personal characteristics and mode of living. The REPORT may include, but is not limited to, credit reports and credit history information; criminal and other public records and history; public court records (e.g., bankruptcies, tax liens and judgments); motor vehicle and driving records; educational and employment history, including professional disciplinary actions; drug/alcohol test results; and Social Security verification and address history, subject to any limitations imposed by applicable federal and state law. This information may be obtained from public record and private sources, including credit bureaus, government agencies and judicial records, former employers and educational institutions, and other sources.  </w:t>
      </w:r>
    </w:p>
    <w:p w14:paraId="1A2F5BD6" w14:textId="77777777" w:rsidR="009C6F07" w:rsidRPr="00DA2CB3" w:rsidRDefault="009C6F07" w:rsidP="009C6F07">
      <w:pPr>
        <w:spacing w:before="120" w:after="120"/>
        <w:jc w:val="both"/>
        <w:rPr>
          <w:rFonts w:asciiTheme="minorHAnsi" w:hAnsiTheme="minorHAnsi" w:cstheme="minorHAnsi"/>
          <w:b/>
          <w:bCs/>
        </w:rPr>
      </w:pPr>
    </w:p>
    <w:p w14:paraId="25E2DF3C" w14:textId="77777777" w:rsidR="009C6F07" w:rsidRPr="00DA2CB3"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0B9AC702" w14:textId="387900F5" w:rsidR="009C6F07" w:rsidRPr="00DA2CB3" w:rsidRDefault="00BB2DE7" w:rsidP="00BB2DE7">
      <w:pPr>
        <w:widowControl w:val="0"/>
        <w:tabs>
          <w:tab w:val="left" w:pos="-720"/>
          <w:tab w:val="left" w:pos="3870"/>
        </w:tabs>
        <w:suppressAutoHyphens/>
        <w:snapToGrid w:val="0"/>
        <w:spacing w:after="120"/>
        <w:ind w:left="720" w:right="54"/>
        <w:jc w:val="both"/>
        <w:rPr>
          <w:rFonts w:asciiTheme="minorHAnsi" w:hAnsiTheme="minorHAnsi" w:cstheme="minorHAnsi"/>
        </w:rPr>
      </w:pPr>
      <w:r>
        <w:rPr>
          <w:rFonts w:asciiTheme="minorHAnsi" w:hAnsiTheme="minorHAnsi" w:cstheme="minorHAnsi"/>
        </w:rPr>
        <w:tab/>
      </w:r>
    </w:p>
    <w:p w14:paraId="4BD152C5" w14:textId="77777777" w:rsidR="009C6F07" w:rsidRPr="00DA2CB3"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38612E80" w14:textId="3FF3A8EC" w:rsidR="009C6F07"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01A42F65" w14:textId="77777777" w:rsidR="00DA2CB3" w:rsidRPr="00DA2CB3" w:rsidRDefault="00DA2CB3"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0341C3AA" w14:textId="77777777" w:rsidR="009C6F07" w:rsidRPr="00DA2CB3"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0CFBF819" w14:textId="38F8670C" w:rsidR="009C6F07"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2C960104" w14:textId="11B1BF23" w:rsidR="00335CBE" w:rsidRDefault="00335CBE"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6AFE5C88" w14:textId="77777777" w:rsidR="00335CBE" w:rsidRPr="00DA2CB3" w:rsidRDefault="00335CBE"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3969986C" w14:textId="77777777" w:rsidR="009C6F07" w:rsidRPr="00DA2CB3"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230940B1" w14:textId="77777777" w:rsidR="009C6F07" w:rsidRPr="00DA2CB3"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35038C36" w14:textId="77777777" w:rsidR="009C6F07" w:rsidRPr="00DA2CB3"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6426B926" w14:textId="77777777" w:rsidR="009C6F07" w:rsidRPr="00DA2CB3"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3C99D639" w14:textId="77777777" w:rsidR="009C6F07" w:rsidRPr="00DA2CB3" w:rsidRDefault="009C6F07" w:rsidP="009C6F07">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6CA5E5A8" w14:textId="77777777" w:rsidR="009C6F07" w:rsidRPr="00DA2CB3" w:rsidRDefault="009C6F07" w:rsidP="009C6F07">
      <w:pPr>
        <w:rPr>
          <w:rFonts w:asciiTheme="minorHAnsi" w:hAnsiTheme="minorHAnsi" w:cstheme="minorHAnsi"/>
        </w:rPr>
      </w:pPr>
    </w:p>
    <w:p w14:paraId="336852C5" w14:textId="77777777" w:rsidR="009C6F07" w:rsidRPr="00DA2CB3" w:rsidRDefault="009C6F07" w:rsidP="009C6F07">
      <w:pPr>
        <w:keepNext/>
        <w:spacing w:before="120" w:after="60"/>
        <w:jc w:val="center"/>
        <w:outlineLvl w:val="3"/>
        <w:rPr>
          <w:rFonts w:asciiTheme="minorHAnsi" w:hAnsiTheme="minorHAnsi" w:cstheme="minorHAnsi"/>
          <w:b/>
        </w:rPr>
      </w:pPr>
      <w:bookmarkStart w:id="1" w:name="_Hlk38631777"/>
      <w:r w:rsidRPr="00DA2CB3">
        <w:rPr>
          <w:rFonts w:asciiTheme="minorHAnsi" w:hAnsiTheme="minorHAnsi" w:cstheme="minorHAnsi"/>
          <w:b/>
          <w:bCs/>
        </w:rPr>
        <w:lastRenderedPageBreak/>
        <w:t>Disclosure for Investigative Consumer Report</w:t>
      </w:r>
    </w:p>
    <w:p w14:paraId="443C2968" w14:textId="50D57DF8" w:rsidR="009C6F07" w:rsidRPr="00DA2CB3" w:rsidRDefault="009C6F07" w:rsidP="009C6F07">
      <w:pPr>
        <w:rPr>
          <w:rFonts w:asciiTheme="minorHAnsi" w:hAnsiTheme="minorHAnsi" w:cstheme="minorHAnsi"/>
        </w:rPr>
      </w:pPr>
      <w:r w:rsidRPr="00DA2CB3">
        <w:rPr>
          <w:rFonts w:asciiTheme="minorHAnsi" w:hAnsiTheme="minorHAnsi" w:cstheme="minorHAnsi"/>
        </w:rPr>
        <w:t xml:space="preserve">____________________ (“Company”) may request an investigative consumer report about you from a </w:t>
      </w:r>
      <w:r w:rsidR="00366CD7" w:rsidRPr="00DA2CB3">
        <w:rPr>
          <w:rFonts w:asciiTheme="minorHAnsi" w:hAnsiTheme="minorHAnsi" w:cstheme="minorHAnsi"/>
        </w:rPr>
        <w:t>third-party</w:t>
      </w:r>
      <w:r w:rsidRPr="00DA2CB3">
        <w:rPr>
          <w:rFonts w:asciiTheme="minorHAnsi" w:hAnsiTheme="minorHAnsi" w:cstheme="minorHAnsi"/>
        </w:rPr>
        <w:t xml:space="preserve"> consumer reporting agency, in connection with your employment or application for employment (including volunteer assignment(s), as applicable) and throughout your employment if you are hired or retained, as allowed by law.  </w:t>
      </w:r>
    </w:p>
    <w:p w14:paraId="530D4C74" w14:textId="77777777" w:rsidR="009C6F07" w:rsidRPr="00DA2CB3" w:rsidRDefault="009C6F07" w:rsidP="009C6F07">
      <w:pPr>
        <w:rPr>
          <w:rFonts w:asciiTheme="minorHAnsi" w:hAnsiTheme="minorHAnsi" w:cstheme="minorHAnsi"/>
        </w:rPr>
      </w:pPr>
      <w:r w:rsidRPr="00DA2CB3">
        <w:rPr>
          <w:rFonts w:asciiTheme="minorHAnsi" w:hAnsiTheme="minorHAnsi" w:cstheme="minorHAnsi"/>
        </w:rPr>
        <w:t>A consumer report is a background report which may include but is not limited to, credit report, criminal background, driving records, character, general reputation, personal characteristics and mode of living.</w:t>
      </w:r>
    </w:p>
    <w:p w14:paraId="403AD788" w14:textId="77777777" w:rsidR="009C6F07" w:rsidRPr="00DA2CB3" w:rsidRDefault="009C6F07" w:rsidP="009C6F07">
      <w:pPr>
        <w:rPr>
          <w:rFonts w:asciiTheme="minorHAnsi" w:hAnsiTheme="minorHAnsi" w:cstheme="minorHAnsi"/>
        </w:rPr>
      </w:pPr>
      <w:r w:rsidRPr="00DA2CB3">
        <w:rPr>
          <w:rFonts w:asciiTheme="minorHAnsi" w:hAnsiTheme="minorHAnsi" w:cstheme="minorHAnsi"/>
        </w:rPr>
        <w:t xml:space="preserve">An “investigative consumer report” is a background report that includes information from personal interviews (except in California, where that term includes background reports with or without information obtained from personal interviews).  The most common form of an investigative consumer report in connection with your employment is a reference check through personal interviews with sources such as your former employers and associates, and other information sources.  The investigative consumer report may contain information concerning your character, general reputation, personal characteristics, or mode of living.  </w:t>
      </w:r>
    </w:p>
    <w:p w14:paraId="2C6B4AA2" w14:textId="3BA378D8" w:rsidR="009C6F07" w:rsidRPr="00DA2CB3" w:rsidRDefault="009C6F07" w:rsidP="009C6F07">
      <w:pPr>
        <w:rPr>
          <w:rFonts w:asciiTheme="minorHAnsi" w:hAnsiTheme="minorHAnsi" w:cstheme="minorHAnsi"/>
        </w:rPr>
      </w:pPr>
      <w:r w:rsidRPr="00DA2CB3">
        <w:rPr>
          <w:rFonts w:asciiTheme="minorHAnsi" w:hAnsiTheme="minorHAnsi" w:cstheme="minorHAnsi"/>
        </w:rPr>
        <w:t xml:space="preserve">You have the right, upon written request made within a reasonable time, to request from the Company (1) whether an investigative consumer report has been obtained about you, (2) disclosure of the nature and scope of any investigative consumer report and (3) a copy of your report.  These reports will be prepared by Sterling Infosystems, </w:t>
      </w:r>
      <w:r w:rsidR="008D616F">
        <w:rPr>
          <w:rFonts w:asciiTheme="minorHAnsi" w:hAnsiTheme="minorHAnsi" w:cstheme="minorHAnsi"/>
        </w:rPr>
        <w:t xml:space="preserve">Inc. ("STERLING") </w:t>
      </w:r>
      <w:r w:rsidRPr="00DA2CB3">
        <w:rPr>
          <w:rFonts w:asciiTheme="minorHAnsi" w:hAnsiTheme="minorHAnsi" w:cstheme="minorHAnsi"/>
        </w:rPr>
        <w:t>4511 Rockside Road, 4th Floor, Independence, OH 44131; Tel. # 800-899-2272; www.Sterlingcheck.com.</w:t>
      </w:r>
      <w:bookmarkEnd w:id="1"/>
    </w:p>
    <w:p w14:paraId="2B1AF49B"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4426AA49"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1A5F9368"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5FA6AAEF" w14:textId="77777777" w:rsidR="00FD6C19" w:rsidRPr="00DA2CB3" w:rsidRDefault="00FD6C19" w:rsidP="003B2419">
      <w:pPr>
        <w:autoSpaceDE w:val="0"/>
        <w:autoSpaceDN w:val="0"/>
        <w:adjustRightInd w:val="0"/>
        <w:spacing w:after="0" w:line="240" w:lineRule="auto"/>
        <w:jc w:val="both"/>
        <w:rPr>
          <w:rFonts w:asciiTheme="minorHAnsi" w:hAnsiTheme="minorHAnsi" w:cstheme="minorHAnsi"/>
          <w:b/>
          <w:bCs/>
          <w:sz w:val="21"/>
          <w:szCs w:val="21"/>
        </w:rPr>
      </w:pPr>
    </w:p>
    <w:p w14:paraId="17F88ED5" w14:textId="77777777" w:rsidR="00FD6C19" w:rsidRPr="00DA2CB3" w:rsidRDefault="00FD6C19" w:rsidP="003B2419">
      <w:pPr>
        <w:autoSpaceDE w:val="0"/>
        <w:autoSpaceDN w:val="0"/>
        <w:adjustRightInd w:val="0"/>
        <w:spacing w:after="0" w:line="240" w:lineRule="auto"/>
        <w:jc w:val="both"/>
        <w:rPr>
          <w:rFonts w:asciiTheme="minorHAnsi" w:hAnsiTheme="minorHAnsi" w:cstheme="minorHAnsi"/>
          <w:b/>
          <w:bCs/>
          <w:sz w:val="21"/>
          <w:szCs w:val="21"/>
        </w:rPr>
      </w:pPr>
    </w:p>
    <w:p w14:paraId="358C4C75"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625DFE7E"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4AF90762"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4E9D0BC0"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79D893B9"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04A80B49"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3DC5925D"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5F8CBF04"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3588F65D" w14:textId="77777777" w:rsidR="002B4521" w:rsidRPr="00DA2CB3" w:rsidRDefault="002B4521" w:rsidP="003B2419">
      <w:pPr>
        <w:autoSpaceDE w:val="0"/>
        <w:autoSpaceDN w:val="0"/>
        <w:adjustRightInd w:val="0"/>
        <w:spacing w:after="0" w:line="240" w:lineRule="auto"/>
        <w:jc w:val="both"/>
        <w:rPr>
          <w:rFonts w:asciiTheme="minorHAnsi" w:hAnsiTheme="minorHAnsi" w:cstheme="minorHAnsi"/>
          <w:b/>
          <w:bCs/>
          <w:sz w:val="21"/>
          <w:szCs w:val="21"/>
        </w:rPr>
      </w:pPr>
    </w:p>
    <w:p w14:paraId="62601591" w14:textId="77777777" w:rsidR="006A1E56" w:rsidRPr="00DA2CB3" w:rsidRDefault="006A1E56" w:rsidP="003B2419">
      <w:pPr>
        <w:autoSpaceDE w:val="0"/>
        <w:autoSpaceDN w:val="0"/>
        <w:adjustRightInd w:val="0"/>
        <w:spacing w:after="0" w:line="240" w:lineRule="auto"/>
        <w:jc w:val="center"/>
        <w:rPr>
          <w:rFonts w:asciiTheme="minorHAnsi" w:hAnsiTheme="minorHAnsi" w:cstheme="minorHAnsi"/>
          <w:b/>
          <w:bCs/>
          <w:sz w:val="21"/>
          <w:szCs w:val="21"/>
        </w:rPr>
      </w:pPr>
    </w:p>
    <w:p w14:paraId="1B2835F8" w14:textId="77777777" w:rsidR="004F76B5" w:rsidRPr="00DA2CB3" w:rsidRDefault="004F76B5" w:rsidP="003B2419">
      <w:pPr>
        <w:autoSpaceDE w:val="0"/>
        <w:autoSpaceDN w:val="0"/>
        <w:adjustRightInd w:val="0"/>
        <w:spacing w:after="0" w:line="240" w:lineRule="auto"/>
        <w:jc w:val="center"/>
        <w:rPr>
          <w:rFonts w:asciiTheme="minorHAnsi" w:hAnsiTheme="minorHAnsi" w:cstheme="minorHAnsi"/>
          <w:b/>
          <w:bCs/>
          <w:sz w:val="21"/>
          <w:szCs w:val="21"/>
        </w:rPr>
      </w:pPr>
    </w:p>
    <w:p w14:paraId="70AB19D9" w14:textId="3B30BDCD" w:rsidR="004F76B5" w:rsidRDefault="004F76B5" w:rsidP="003B2419">
      <w:pPr>
        <w:autoSpaceDE w:val="0"/>
        <w:autoSpaceDN w:val="0"/>
        <w:adjustRightInd w:val="0"/>
        <w:spacing w:after="0" w:line="240" w:lineRule="auto"/>
        <w:jc w:val="center"/>
        <w:rPr>
          <w:rFonts w:asciiTheme="minorHAnsi" w:hAnsiTheme="minorHAnsi" w:cstheme="minorHAnsi"/>
          <w:b/>
          <w:bCs/>
          <w:sz w:val="21"/>
          <w:szCs w:val="21"/>
        </w:rPr>
      </w:pPr>
    </w:p>
    <w:p w14:paraId="57EE26A1" w14:textId="664CE16D" w:rsidR="00335CBE" w:rsidRDefault="00335CBE" w:rsidP="003B2419">
      <w:pPr>
        <w:autoSpaceDE w:val="0"/>
        <w:autoSpaceDN w:val="0"/>
        <w:adjustRightInd w:val="0"/>
        <w:spacing w:after="0" w:line="240" w:lineRule="auto"/>
        <w:jc w:val="center"/>
        <w:rPr>
          <w:rFonts w:asciiTheme="minorHAnsi" w:hAnsiTheme="minorHAnsi" w:cstheme="minorHAnsi"/>
          <w:b/>
          <w:bCs/>
          <w:sz w:val="21"/>
          <w:szCs w:val="21"/>
        </w:rPr>
      </w:pPr>
    </w:p>
    <w:p w14:paraId="6F0B80DB" w14:textId="77777777" w:rsidR="006A1E56" w:rsidRPr="00DA2CB3" w:rsidRDefault="006A1E56" w:rsidP="003B2419">
      <w:pPr>
        <w:autoSpaceDE w:val="0"/>
        <w:autoSpaceDN w:val="0"/>
        <w:adjustRightInd w:val="0"/>
        <w:spacing w:after="0" w:line="240" w:lineRule="auto"/>
        <w:jc w:val="center"/>
        <w:rPr>
          <w:rFonts w:asciiTheme="minorHAnsi" w:hAnsiTheme="minorHAnsi" w:cstheme="minorHAnsi"/>
          <w:b/>
          <w:bCs/>
          <w:sz w:val="21"/>
          <w:szCs w:val="21"/>
        </w:rPr>
      </w:pPr>
    </w:p>
    <w:p w14:paraId="275B4879" w14:textId="77777777" w:rsidR="006A1E56" w:rsidRPr="00DA2CB3" w:rsidRDefault="006A1E56" w:rsidP="003B2419">
      <w:pPr>
        <w:autoSpaceDE w:val="0"/>
        <w:autoSpaceDN w:val="0"/>
        <w:adjustRightInd w:val="0"/>
        <w:spacing w:after="0" w:line="240" w:lineRule="auto"/>
        <w:jc w:val="center"/>
        <w:rPr>
          <w:rFonts w:asciiTheme="minorHAnsi" w:hAnsiTheme="minorHAnsi" w:cstheme="minorHAnsi"/>
          <w:b/>
          <w:bCs/>
          <w:sz w:val="21"/>
          <w:szCs w:val="21"/>
        </w:rPr>
      </w:pPr>
    </w:p>
    <w:p w14:paraId="73F8079F" w14:textId="77777777" w:rsidR="00FD6C19" w:rsidRPr="00DA2CB3" w:rsidRDefault="00FD6C19" w:rsidP="00FD6C19">
      <w:pPr>
        <w:keepNext/>
        <w:keepLines/>
        <w:spacing w:before="120"/>
        <w:jc w:val="center"/>
        <w:outlineLvl w:val="3"/>
        <w:rPr>
          <w:rFonts w:asciiTheme="minorHAnsi" w:hAnsiTheme="minorHAnsi" w:cstheme="minorHAnsi"/>
          <w:b/>
          <w:i/>
          <w:iCs/>
        </w:rPr>
      </w:pPr>
      <w:smartTag w:uri="urn:schemas-microsoft-com:office:smarttags" w:element="place">
        <w:smartTag w:uri="urn:schemas-microsoft-com:office:smarttags" w:element="State">
          <w:r w:rsidRPr="00DA2CB3">
            <w:rPr>
              <w:rFonts w:asciiTheme="minorHAnsi" w:hAnsiTheme="minorHAnsi" w:cstheme="minorHAnsi"/>
              <w:b/>
              <w:bCs/>
              <w:i/>
              <w:iCs/>
            </w:rPr>
            <w:lastRenderedPageBreak/>
            <w:t>California</w:t>
          </w:r>
        </w:smartTag>
      </w:smartTag>
      <w:r w:rsidRPr="00DA2CB3">
        <w:rPr>
          <w:rFonts w:asciiTheme="minorHAnsi" w:hAnsiTheme="minorHAnsi" w:cstheme="minorHAnsi"/>
          <w:b/>
          <w:bCs/>
          <w:i/>
          <w:iCs/>
        </w:rPr>
        <w:t xml:space="preserve"> Disclosure Regarding Employment Background Report</w:t>
      </w:r>
    </w:p>
    <w:p w14:paraId="0D494B69" w14:textId="38FEF80C" w:rsidR="00FD6C19" w:rsidRPr="00DA2CB3" w:rsidRDefault="00FD6C19" w:rsidP="00FD6C19">
      <w:pPr>
        <w:spacing w:before="120" w:after="120"/>
        <w:jc w:val="both"/>
        <w:rPr>
          <w:rFonts w:asciiTheme="minorHAnsi" w:hAnsiTheme="minorHAnsi" w:cstheme="minorHAnsi"/>
          <w:spacing w:val="-2"/>
        </w:rPr>
      </w:pPr>
      <w:r w:rsidRPr="00DA2CB3">
        <w:rPr>
          <w:rFonts w:asciiTheme="minorHAnsi" w:hAnsiTheme="minorHAnsi" w:cstheme="minorHAnsi"/>
        </w:rPr>
        <w:t>________________________(“COMPANY”) may obtain from Sterling Infosystems, Inc.</w:t>
      </w:r>
      <w:r w:rsidRPr="00DA2CB3">
        <w:rPr>
          <w:rFonts w:asciiTheme="minorHAnsi" w:hAnsiTheme="minorHAnsi" w:cstheme="minorHAnsi"/>
          <w:i/>
        </w:rPr>
        <w:t xml:space="preserve"> (</w:t>
      </w:r>
      <w:r w:rsidRPr="00DA2CB3">
        <w:rPr>
          <w:rFonts w:asciiTheme="minorHAnsi" w:hAnsiTheme="minorHAnsi" w:cstheme="minorHAnsi"/>
        </w:rPr>
        <w:t xml:space="preserve">“STERLING”), </w:t>
      </w:r>
      <w:bookmarkStart w:id="2" w:name="_Hlk40340991"/>
      <w:r w:rsidR="002207AD" w:rsidRPr="00DA2CB3">
        <w:rPr>
          <w:rFonts w:asciiTheme="minorHAnsi" w:hAnsiTheme="minorHAnsi" w:cstheme="minorHAnsi"/>
        </w:rPr>
        <w:t>4511 Rockside Road, 4th Floor, Independence, OH 44131</w:t>
      </w:r>
      <w:r w:rsidRPr="00DA2CB3">
        <w:rPr>
          <w:rFonts w:asciiTheme="minorHAnsi" w:hAnsiTheme="minorHAnsi" w:cstheme="minorHAnsi"/>
        </w:rPr>
        <w:t xml:space="preserve">, </w:t>
      </w:r>
      <w:r w:rsidR="002207AD">
        <w:rPr>
          <w:rFonts w:asciiTheme="minorHAnsi" w:hAnsiTheme="minorHAnsi" w:cstheme="minorHAnsi"/>
          <w:bCs/>
        </w:rPr>
        <w:t>800-899-2272</w:t>
      </w:r>
      <w:r w:rsidR="0034796F" w:rsidRPr="00DA2CB3">
        <w:rPr>
          <w:rFonts w:asciiTheme="minorHAnsi" w:hAnsiTheme="minorHAnsi" w:cstheme="minorHAnsi"/>
          <w:bCs/>
        </w:rPr>
        <w:t>, www.sterlingcheck</w:t>
      </w:r>
      <w:r w:rsidRPr="00DA2CB3">
        <w:rPr>
          <w:rFonts w:asciiTheme="minorHAnsi" w:hAnsiTheme="minorHAnsi" w:cstheme="minorHAnsi"/>
          <w:bCs/>
        </w:rPr>
        <w:t>.com</w:t>
      </w:r>
      <w:bookmarkEnd w:id="2"/>
      <w:r w:rsidRPr="00DA2CB3">
        <w:rPr>
          <w:rFonts w:asciiTheme="minorHAnsi" w:hAnsiTheme="minorHAnsi" w:cstheme="minorHAnsi"/>
          <w:bCs/>
        </w:rPr>
        <w:t>,</w:t>
      </w:r>
      <w:r w:rsidRPr="00DA2CB3">
        <w:rPr>
          <w:rFonts w:asciiTheme="minorHAnsi" w:hAnsiTheme="minorHAnsi" w:cstheme="minorHAnsi"/>
        </w:rPr>
        <w:t xml:space="preserve"> a consumer report and/or an investigative consumer report (“REPORT”) that contains background information about you in connection with your employment or employment application for employment purposes. </w:t>
      </w:r>
      <w:r w:rsidRPr="00DA2CB3">
        <w:rPr>
          <w:rFonts w:asciiTheme="minorHAnsi" w:hAnsiTheme="minorHAnsi" w:cstheme="minorHAnsi"/>
          <w:spacing w:val="-2"/>
        </w:rPr>
        <w:t xml:space="preserve">If you are hired, to the extent permitted by law, </w:t>
      </w:r>
      <w:r w:rsidRPr="00DA2CB3">
        <w:rPr>
          <w:rFonts w:asciiTheme="minorHAnsi" w:hAnsiTheme="minorHAnsi" w:cstheme="minorHAnsi"/>
        </w:rPr>
        <w:t xml:space="preserve">COMPANY </w:t>
      </w:r>
      <w:r w:rsidRPr="00DA2CB3">
        <w:rPr>
          <w:rFonts w:asciiTheme="minorHAnsi" w:hAnsiTheme="minorHAnsi" w:cstheme="minorHAnsi"/>
          <w:spacing w:val="-2"/>
        </w:rPr>
        <w:t xml:space="preserve">may obtain from STERLING further REPORTS throughout your employment for an employment purpose without providing further disclosure or obtaining additional consent.  </w:t>
      </w:r>
    </w:p>
    <w:p w14:paraId="4FDEBD4E" w14:textId="77777777" w:rsidR="00FD6C19" w:rsidRPr="00DA2CB3" w:rsidRDefault="00FD6C19" w:rsidP="00FD6C19">
      <w:pPr>
        <w:spacing w:before="120" w:after="120"/>
        <w:jc w:val="both"/>
        <w:rPr>
          <w:rFonts w:asciiTheme="minorHAnsi" w:hAnsiTheme="minorHAnsi" w:cstheme="minorHAnsi"/>
        </w:rPr>
      </w:pPr>
      <w:r w:rsidRPr="00DA2CB3">
        <w:rPr>
          <w:rFonts w:asciiTheme="minorHAnsi" w:hAnsiTheme="minorHAnsi" w:cstheme="minorHAnsi"/>
        </w:rPr>
        <w:t>The REPORT may contain information about your character, general reputation, personal characteristics and mode of living. The REPORT may include, but is not limited to, credit reports and credit history information; criminal and other public records and history; public court records (e.g., bankruptcies, tax liens and judgments); motor vehicle and driving records; educational and employment history, including professional disciplinary actions; drug/alcohol test results; and Social Security verification and address history, subject to any limitations imposed by applicable federal and state law. This information may be obtained from public record and private sources, including credit bureaus, government agencies and judicial records, former employers and educational institutions, and other sources.</w:t>
      </w:r>
    </w:p>
    <w:p w14:paraId="2F114216" w14:textId="77777777" w:rsidR="00FD6C19" w:rsidRPr="00DA2CB3" w:rsidRDefault="00FD6C19" w:rsidP="00FD6C19">
      <w:pPr>
        <w:jc w:val="both"/>
        <w:rPr>
          <w:rFonts w:asciiTheme="minorHAnsi" w:hAnsiTheme="minorHAnsi" w:cstheme="minorHAnsi"/>
        </w:rPr>
      </w:pPr>
      <w:r w:rsidRPr="00DA2CB3">
        <w:rPr>
          <w:rFonts w:asciiTheme="minorHAnsi" w:hAnsiTheme="minorHAnsi" w:cstheme="minorHAnsi"/>
        </w:rPr>
        <w:t>If an investigative consumer REPORT is obtained, in addition to the description above, the nature and scope of any such REPORT will be employment verifications and references, or personal references.</w:t>
      </w:r>
    </w:p>
    <w:p w14:paraId="44211D49" w14:textId="77777777" w:rsidR="00FD6C19" w:rsidRPr="00DA2CB3" w:rsidRDefault="00FD6C19" w:rsidP="00FD6C19">
      <w:pPr>
        <w:jc w:val="both"/>
        <w:rPr>
          <w:rFonts w:asciiTheme="minorHAnsi" w:hAnsiTheme="minorHAnsi" w:cstheme="minorHAnsi"/>
        </w:rPr>
      </w:pPr>
      <w:r w:rsidRPr="00DA2CB3">
        <w:rPr>
          <w:rFonts w:asciiTheme="minorHAnsi" w:hAnsiTheme="minorHAnsi" w:cstheme="minorHAnsi"/>
          <w:szCs w:val="16"/>
        </w:rPr>
        <w:t xml:space="preserve">You may inspect STERLING’s files concerning you during normal business hours and upon reasonable notice. You can inspect the files at </w:t>
      </w:r>
      <w:smartTag w:uri="urn:schemas-microsoft-com:office:smarttags" w:element="place">
        <w:smartTag w:uri="urn:schemas-microsoft-com:office:smarttags" w:element="City">
          <w:r w:rsidRPr="00DA2CB3">
            <w:rPr>
              <w:rFonts w:asciiTheme="minorHAnsi" w:hAnsiTheme="minorHAnsi" w:cstheme="minorHAnsi"/>
              <w:szCs w:val="16"/>
            </w:rPr>
            <w:t>STERLING</w:t>
          </w:r>
        </w:smartTag>
      </w:smartTag>
      <w:r w:rsidRPr="00DA2CB3">
        <w:rPr>
          <w:rFonts w:asciiTheme="minorHAnsi" w:hAnsiTheme="minorHAnsi" w:cstheme="minorHAnsi"/>
          <w:szCs w:val="16"/>
        </w:rPr>
        <w:t xml:space="preserve">’s offices if you furnish proper identification, and you can obtain a copy by paying duplication costs. One other person can accompany you if he or she furnishes reasonable identification. You can also obtain a copy of your files by sending </w:t>
      </w:r>
      <w:smartTag w:uri="urn:schemas-microsoft-com:office:smarttags" w:element="place">
        <w:smartTag w:uri="urn:schemas-microsoft-com:office:smarttags" w:element="City">
          <w:r w:rsidRPr="00DA2CB3">
            <w:rPr>
              <w:rFonts w:asciiTheme="minorHAnsi" w:hAnsiTheme="minorHAnsi" w:cstheme="minorHAnsi"/>
              <w:szCs w:val="16"/>
            </w:rPr>
            <w:t>STERLING</w:t>
          </w:r>
        </w:smartTag>
      </w:smartTag>
      <w:r w:rsidRPr="00DA2CB3">
        <w:rPr>
          <w:rFonts w:asciiTheme="minorHAnsi" w:hAnsiTheme="minorHAnsi" w:cstheme="minorHAnsi"/>
          <w:szCs w:val="16"/>
        </w:rPr>
        <w:t xml:space="preserve"> at the address listed above a written request, including proper identification, by certified mail. </w:t>
      </w:r>
      <w:smartTag w:uri="urn:schemas-microsoft-com:office:smarttags" w:element="place">
        <w:smartTag w:uri="urn:schemas-microsoft-com:office:smarttags" w:element="City">
          <w:r w:rsidRPr="00DA2CB3">
            <w:rPr>
              <w:rFonts w:asciiTheme="minorHAnsi" w:hAnsiTheme="minorHAnsi" w:cstheme="minorHAnsi"/>
              <w:szCs w:val="16"/>
            </w:rPr>
            <w:t>STERLING</w:t>
          </w:r>
        </w:smartTag>
      </w:smartTag>
      <w:r w:rsidRPr="00DA2CB3">
        <w:rPr>
          <w:rFonts w:asciiTheme="minorHAnsi" w:hAnsiTheme="minorHAnsi" w:cstheme="minorHAnsi"/>
          <w:szCs w:val="16"/>
        </w:rPr>
        <w:t xml:space="preserve"> will give you a summary of the information in the files by telephone if you submit a written request including proper identification. </w:t>
      </w:r>
      <w:smartTag w:uri="urn:schemas-microsoft-com:office:smarttags" w:element="place">
        <w:smartTag w:uri="urn:schemas-microsoft-com:office:smarttags" w:element="City">
          <w:r w:rsidRPr="00DA2CB3">
            <w:rPr>
              <w:rFonts w:asciiTheme="minorHAnsi" w:hAnsiTheme="minorHAnsi" w:cstheme="minorHAnsi"/>
              <w:szCs w:val="16"/>
            </w:rPr>
            <w:t>STERLING</w:t>
          </w:r>
        </w:smartTag>
      </w:smartTag>
      <w:r w:rsidRPr="00DA2CB3">
        <w:rPr>
          <w:rFonts w:asciiTheme="minorHAnsi" w:hAnsiTheme="minorHAnsi" w:cstheme="minorHAnsi"/>
          <w:szCs w:val="16"/>
        </w:rPr>
        <w:t xml:space="preserve"> has trained personnel who can explain the information furnished to you, and can provide a written explanation of any coded information contained in your files. “Proper identification” includes documents such as a valid driver’s license, Social Security card, military identification card or credit card. If necessary, </w:t>
      </w:r>
      <w:smartTag w:uri="urn:schemas-microsoft-com:office:smarttags" w:element="place">
        <w:smartTag w:uri="urn:schemas-microsoft-com:office:smarttags" w:element="City">
          <w:r w:rsidRPr="00DA2CB3">
            <w:rPr>
              <w:rFonts w:asciiTheme="minorHAnsi" w:hAnsiTheme="minorHAnsi" w:cstheme="minorHAnsi"/>
              <w:szCs w:val="16"/>
            </w:rPr>
            <w:t>STERLING</w:t>
          </w:r>
        </w:smartTag>
      </w:smartTag>
      <w:r w:rsidRPr="00DA2CB3">
        <w:rPr>
          <w:rFonts w:asciiTheme="minorHAnsi" w:hAnsiTheme="minorHAnsi" w:cstheme="minorHAnsi"/>
          <w:szCs w:val="16"/>
        </w:rPr>
        <w:t xml:space="preserve"> may request additional information about your employment and personal or family history to verify your identity. </w:t>
      </w:r>
    </w:p>
    <w:p w14:paraId="456D4473" w14:textId="77777777" w:rsidR="00FD6C19" w:rsidRPr="00DA2CB3" w:rsidRDefault="00FD6C19" w:rsidP="00FD6C19">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0BE7BBD5" w14:textId="77777777" w:rsidR="00FD6C19" w:rsidRPr="00DA2CB3" w:rsidRDefault="00FD6C19" w:rsidP="00FD6C19">
      <w:pPr>
        <w:widowControl w:val="0"/>
        <w:tabs>
          <w:tab w:val="left" w:pos="-720"/>
          <w:tab w:val="left" w:pos="10089"/>
          <w:tab w:val="left" w:pos="10203"/>
        </w:tabs>
        <w:suppressAutoHyphens/>
        <w:snapToGrid w:val="0"/>
        <w:spacing w:after="120"/>
        <w:ind w:left="720" w:right="54"/>
        <w:jc w:val="both"/>
        <w:rPr>
          <w:rFonts w:asciiTheme="minorHAnsi" w:hAnsiTheme="minorHAnsi" w:cstheme="minorHAnsi"/>
        </w:rPr>
      </w:pPr>
    </w:p>
    <w:p w14:paraId="541D9BDE" w14:textId="77777777" w:rsidR="00FD6C19" w:rsidRPr="00DA2CB3" w:rsidRDefault="00FD6C19" w:rsidP="00FD6C19">
      <w:pPr>
        <w:rPr>
          <w:rFonts w:asciiTheme="minorHAnsi" w:hAnsiTheme="minorHAnsi" w:cstheme="minorHAnsi"/>
        </w:rPr>
      </w:pPr>
    </w:p>
    <w:p w14:paraId="0EF1640D" w14:textId="77777777" w:rsidR="00FD6C19" w:rsidRPr="00DA2CB3" w:rsidRDefault="00FD6C19" w:rsidP="00FD6C19">
      <w:pPr>
        <w:rPr>
          <w:rFonts w:asciiTheme="minorHAnsi" w:hAnsiTheme="minorHAnsi" w:cstheme="minorHAnsi"/>
        </w:rPr>
      </w:pPr>
    </w:p>
    <w:p w14:paraId="5D97F660" w14:textId="50995D0B" w:rsidR="00FD6C19" w:rsidRDefault="00FD6C19" w:rsidP="00FD6C19">
      <w:pPr>
        <w:rPr>
          <w:rFonts w:asciiTheme="minorHAnsi" w:hAnsiTheme="minorHAnsi" w:cstheme="minorHAnsi"/>
        </w:rPr>
      </w:pPr>
    </w:p>
    <w:p w14:paraId="2693453E" w14:textId="77777777" w:rsidR="00335CBE" w:rsidRPr="00DA2CB3" w:rsidRDefault="00335CBE" w:rsidP="00FD6C19">
      <w:pPr>
        <w:rPr>
          <w:rFonts w:asciiTheme="minorHAnsi" w:hAnsiTheme="minorHAnsi" w:cstheme="minorHAnsi"/>
        </w:rPr>
      </w:pPr>
    </w:p>
    <w:p w14:paraId="29D3AECC" w14:textId="77777777" w:rsidR="0034796F" w:rsidRPr="00861A30" w:rsidRDefault="0034796F" w:rsidP="0034796F">
      <w:pPr>
        <w:widowControl w:val="0"/>
        <w:tabs>
          <w:tab w:val="left" w:pos="-720"/>
        </w:tabs>
        <w:suppressAutoHyphens/>
        <w:snapToGrid w:val="0"/>
        <w:spacing w:before="240" w:after="180"/>
        <w:ind w:right="-14"/>
        <w:jc w:val="center"/>
        <w:rPr>
          <w:rFonts w:asciiTheme="minorHAnsi" w:hAnsiTheme="minorHAnsi" w:cstheme="minorHAnsi"/>
          <w:b/>
          <w:spacing w:val="-2"/>
          <w:szCs w:val="16"/>
        </w:rPr>
      </w:pPr>
      <w:r w:rsidRPr="00861A30">
        <w:rPr>
          <w:rFonts w:asciiTheme="minorHAnsi" w:hAnsiTheme="minorHAnsi" w:cstheme="minorHAnsi"/>
          <w:b/>
          <w:spacing w:val="-2"/>
          <w:szCs w:val="16"/>
        </w:rPr>
        <w:t>State Law Notices Relating to Your Background Report</w:t>
      </w:r>
    </w:p>
    <w:p w14:paraId="38E58D7E" w14:textId="77777777" w:rsidR="0034796F" w:rsidRPr="00DA2CB3" w:rsidRDefault="0034796F" w:rsidP="0034796F">
      <w:pPr>
        <w:jc w:val="both"/>
        <w:rPr>
          <w:rFonts w:asciiTheme="minorHAnsi" w:hAnsiTheme="minorHAnsi" w:cstheme="minorHAnsi"/>
        </w:rPr>
      </w:pPr>
      <w:smartTag w:uri="urn:schemas-microsoft-com:office:smarttags" w:element="place">
        <w:smartTag w:uri="urn:schemas-microsoft-com:office:smarttags" w:element="PlaceName">
          <w:r w:rsidRPr="00DA2CB3">
            <w:rPr>
              <w:rFonts w:asciiTheme="minorHAnsi" w:hAnsiTheme="minorHAnsi" w:cstheme="minorHAnsi"/>
              <w:b/>
              <w:bCs/>
            </w:rPr>
            <w:t>Washington</w:t>
          </w:r>
        </w:smartTag>
        <w:r w:rsidRPr="00DA2CB3">
          <w:rPr>
            <w:rFonts w:asciiTheme="minorHAnsi" w:hAnsiTheme="minorHAnsi" w:cstheme="minorHAnsi"/>
            <w:b/>
            <w:bCs/>
          </w:rPr>
          <w:t xml:space="preserve"> </w:t>
        </w:r>
        <w:smartTag w:uri="urn:schemas-microsoft-com:office:smarttags" w:element="PlaceType">
          <w:r w:rsidRPr="00DA2CB3">
            <w:rPr>
              <w:rFonts w:asciiTheme="minorHAnsi" w:hAnsiTheme="minorHAnsi" w:cstheme="minorHAnsi"/>
              <w:b/>
              <w:bCs/>
            </w:rPr>
            <w:t>State</w:t>
          </w:r>
        </w:smartTag>
      </w:smartTag>
      <w:r w:rsidRPr="00DA2CB3">
        <w:rPr>
          <w:rFonts w:asciiTheme="minorHAnsi" w:hAnsiTheme="minorHAnsi" w:cstheme="minorHAnsi"/>
          <w:b/>
          <w:bCs/>
        </w:rPr>
        <w:t xml:space="preserve"> Applicants only:</w:t>
      </w:r>
      <w:r w:rsidRPr="00DA2CB3">
        <w:rPr>
          <w:rFonts w:asciiTheme="minorHAnsi" w:hAnsiTheme="minorHAnsi" w:cstheme="minorHAnsi"/>
        </w:rPr>
        <w:t xml:space="preserve"> You also have the right to request from the consumer reporting agency a written summary of your rights and remedies under the Washington Fair Credit Reporting Act.  </w:t>
      </w:r>
    </w:p>
    <w:p w14:paraId="5971FC41" w14:textId="77777777" w:rsidR="0034796F" w:rsidRPr="00DA2CB3" w:rsidRDefault="0034796F" w:rsidP="0034796F">
      <w:pPr>
        <w:rPr>
          <w:rFonts w:asciiTheme="minorHAnsi" w:hAnsiTheme="minorHAnsi" w:cstheme="minorHAnsi"/>
        </w:rPr>
      </w:pPr>
    </w:p>
    <w:p w14:paraId="04E72F85" w14:textId="24C06D27" w:rsidR="0034796F" w:rsidRPr="00DA2CB3" w:rsidRDefault="0034796F" w:rsidP="0034796F">
      <w:pPr>
        <w:numPr>
          <w:ilvl w:val="0"/>
          <w:numId w:val="31"/>
        </w:numPr>
        <w:spacing w:after="0" w:line="240" w:lineRule="auto"/>
        <w:jc w:val="both"/>
        <w:rPr>
          <w:rFonts w:asciiTheme="minorHAnsi" w:hAnsiTheme="minorHAnsi" w:cstheme="minorHAnsi"/>
        </w:rPr>
      </w:pPr>
      <w:r w:rsidRPr="00DA2CB3">
        <w:rPr>
          <w:rFonts w:asciiTheme="minorHAnsi" w:hAnsiTheme="minorHAnsi" w:cstheme="minorHAnsi"/>
          <w:b/>
        </w:rPr>
        <w:t>California, Minnesota, and Oklahoma Applicants Only:</w:t>
      </w:r>
      <w:r w:rsidRPr="00DA2CB3">
        <w:rPr>
          <w:rFonts w:asciiTheme="minorHAnsi" w:hAnsiTheme="minorHAnsi" w:cstheme="minorHAnsi"/>
        </w:rPr>
        <w:t xml:space="preserve"> Please check the box to the left if you would like a free copy of any REPORT obtained by COMPANY from Sterling.</w:t>
      </w:r>
    </w:p>
    <w:p w14:paraId="3416B5FE" w14:textId="77777777" w:rsidR="0034796F" w:rsidRPr="00DA2CB3" w:rsidRDefault="0034796F" w:rsidP="0034796F">
      <w:pPr>
        <w:widowControl w:val="0"/>
        <w:tabs>
          <w:tab w:val="left" w:pos="-720"/>
        </w:tabs>
        <w:suppressAutoHyphens/>
        <w:snapToGrid w:val="0"/>
        <w:spacing w:before="60" w:after="180"/>
        <w:ind w:right="-14"/>
        <w:jc w:val="both"/>
        <w:rPr>
          <w:rFonts w:asciiTheme="minorHAnsi" w:hAnsiTheme="minorHAnsi" w:cstheme="minorHAnsi"/>
          <w:spacing w:val="-2"/>
        </w:rPr>
      </w:pPr>
    </w:p>
    <w:p w14:paraId="66509F59" w14:textId="77777777" w:rsidR="0034796F" w:rsidRPr="00DA2CB3" w:rsidRDefault="0034796F" w:rsidP="0034796F">
      <w:pPr>
        <w:keepLines/>
        <w:widowControl w:val="0"/>
        <w:tabs>
          <w:tab w:val="left" w:pos="-720"/>
        </w:tabs>
        <w:suppressAutoHyphens/>
        <w:snapToGrid w:val="0"/>
        <w:spacing w:before="60" w:after="180"/>
        <w:ind w:right="-14"/>
        <w:jc w:val="both"/>
        <w:rPr>
          <w:rFonts w:asciiTheme="minorHAnsi" w:hAnsiTheme="minorHAnsi" w:cstheme="minorHAnsi"/>
        </w:rPr>
      </w:pPr>
      <w:smartTag w:uri="urn:schemas-microsoft-com:office:smarttags" w:element="place">
        <w:smartTag w:uri="urn:schemas-microsoft-com:office:smarttags" w:element="State">
          <w:r w:rsidRPr="00DA2CB3">
            <w:rPr>
              <w:rFonts w:asciiTheme="minorHAnsi" w:hAnsiTheme="minorHAnsi" w:cstheme="minorHAnsi"/>
              <w:b/>
              <w:spacing w:val="-2"/>
            </w:rPr>
            <w:t>New York</w:t>
          </w:r>
        </w:smartTag>
      </w:smartTag>
      <w:r w:rsidRPr="00DA2CB3">
        <w:rPr>
          <w:rFonts w:asciiTheme="minorHAnsi" w:hAnsiTheme="minorHAnsi" w:cstheme="minorHAnsi"/>
          <w:b/>
          <w:spacing w:val="-2"/>
        </w:rPr>
        <w:t xml:space="preserve"> Applicants Only: </w:t>
      </w:r>
      <w:r w:rsidRPr="00DA2CB3">
        <w:rPr>
          <w:rFonts w:asciiTheme="minorHAnsi" w:hAnsiTheme="minorHAnsi" w:cstheme="minorHAnsi"/>
          <w:spacing w:val="-2"/>
        </w:rPr>
        <w:t>By signing the authorization, you</w:t>
      </w:r>
      <w:r w:rsidRPr="00DA2CB3">
        <w:rPr>
          <w:rFonts w:asciiTheme="minorHAnsi" w:hAnsiTheme="minorHAnsi" w:cstheme="minorHAnsi"/>
          <w:bCs/>
        </w:rPr>
        <w:t xml:space="preserve"> acknowledge that you have received a copy of New York Correction Law Article 23-A. You</w:t>
      </w:r>
      <w:r w:rsidRPr="00DA2CB3">
        <w:rPr>
          <w:rFonts w:asciiTheme="minorHAnsi" w:hAnsiTheme="minorHAnsi" w:cstheme="minorHAnsi"/>
          <w:color w:val="000000"/>
        </w:rPr>
        <w:t xml:space="preserve"> have the right, upon written request, to be informed whether an investigative consumer </w:t>
      </w:r>
      <w:r w:rsidRPr="00DA2CB3">
        <w:rPr>
          <w:rFonts w:asciiTheme="minorHAnsi" w:hAnsiTheme="minorHAnsi" w:cstheme="minorHAnsi"/>
        </w:rPr>
        <w:t>REPORT</w:t>
      </w:r>
      <w:r w:rsidRPr="00DA2CB3">
        <w:rPr>
          <w:rFonts w:asciiTheme="minorHAnsi" w:hAnsiTheme="minorHAnsi" w:cstheme="minorHAnsi"/>
          <w:color w:val="000000"/>
        </w:rPr>
        <w:t xml:space="preserve"> was requested. If such a </w:t>
      </w:r>
      <w:r w:rsidRPr="00DA2CB3">
        <w:rPr>
          <w:rFonts w:asciiTheme="minorHAnsi" w:hAnsiTheme="minorHAnsi" w:cstheme="minorHAnsi"/>
        </w:rPr>
        <w:t>REPORT</w:t>
      </w:r>
      <w:r w:rsidRPr="00DA2CB3">
        <w:rPr>
          <w:rFonts w:asciiTheme="minorHAnsi" w:hAnsiTheme="minorHAnsi" w:cstheme="minorHAnsi"/>
          <w:color w:val="000000"/>
        </w:rPr>
        <w:t xml:space="preserve"> was requested, you will be provided with the name and address of the consumer reporting agency that prepared the </w:t>
      </w:r>
      <w:r w:rsidRPr="00DA2CB3">
        <w:rPr>
          <w:rFonts w:asciiTheme="minorHAnsi" w:hAnsiTheme="minorHAnsi" w:cstheme="minorHAnsi"/>
        </w:rPr>
        <w:t>REPORT</w:t>
      </w:r>
      <w:r w:rsidRPr="00DA2CB3">
        <w:rPr>
          <w:rFonts w:asciiTheme="minorHAnsi" w:hAnsiTheme="minorHAnsi" w:cstheme="minorHAnsi"/>
          <w:color w:val="000000"/>
        </w:rPr>
        <w:t xml:space="preserve"> and you can contact that agency to inspect or receive a copy of the </w:t>
      </w:r>
      <w:r w:rsidRPr="00DA2CB3">
        <w:rPr>
          <w:rFonts w:asciiTheme="minorHAnsi" w:hAnsiTheme="minorHAnsi" w:cstheme="minorHAnsi"/>
        </w:rPr>
        <w:t>REPORT.</w:t>
      </w:r>
    </w:p>
    <w:p w14:paraId="3DFDFD83" w14:textId="77777777" w:rsidR="0034796F" w:rsidRPr="00DA2CB3" w:rsidRDefault="0034796F"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53F35ECF" w14:textId="77777777" w:rsidR="0034796F" w:rsidRPr="00DA2CB3" w:rsidRDefault="0034796F"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3A890B55" w14:textId="77777777" w:rsidR="0034796F" w:rsidRPr="00DA2CB3" w:rsidRDefault="0034796F"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36849771" w14:textId="40D46C33" w:rsidR="0034796F" w:rsidRDefault="0034796F"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3047B92B" w14:textId="4A977BE4" w:rsidR="00335CBE" w:rsidRDefault="00335CBE"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3078A86E" w14:textId="1FE24C32" w:rsidR="00335CBE" w:rsidRDefault="00335CBE"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4791D189" w14:textId="40205786" w:rsidR="00335CBE" w:rsidRDefault="00335CBE"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33CA98F4" w14:textId="7E5AAA58" w:rsidR="00335CBE" w:rsidRDefault="00335CBE"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7745ECC6" w14:textId="77777777" w:rsidR="00335CBE" w:rsidRPr="00DA2CB3" w:rsidRDefault="00335CBE" w:rsidP="0034796F">
      <w:pPr>
        <w:keepLines/>
        <w:widowControl w:val="0"/>
        <w:tabs>
          <w:tab w:val="left" w:pos="-720"/>
        </w:tabs>
        <w:suppressAutoHyphens/>
        <w:snapToGrid w:val="0"/>
        <w:spacing w:before="60" w:after="180"/>
        <w:ind w:right="-14"/>
        <w:jc w:val="both"/>
        <w:rPr>
          <w:rFonts w:asciiTheme="minorHAnsi" w:hAnsiTheme="minorHAnsi" w:cstheme="minorHAnsi"/>
        </w:rPr>
      </w:pPr>
    </w:p>
    <w:p w14:paraId="17B2A28B" w14:textId="77777777" w:rsidR="0034796F" w:rsidRPr="00DA2CB3" w:rsidRDefault="0034796F" w:rsidP="0034796F">
      <w:pPr>
        <w:keepLines/>
        <w:widowControl w:val="0"/>
        <w:tabs>
          <w:tab w:val="left" w:pos="-720"/>
        </w:tabs>
        <w:suppressAutoHyphens/>
        <w:snapToGrid w:val="0"/>
        <w:spacing w:before="60" w:after="180"/>
        <w:ind w:right="-14"/>
        <w:jc w:val="both"/>
        <w:rPr>
          <w:rFonts w:asciiTheme="minorHAnsi" w:hAnsiTheme="minorHAnsi" w:cstheme="minorHAnsi"/>
          <w:color w:val="000000"/>
        </w:rPr>
      </w:pPr>
    </w:p>
    <w:p w14:paraId="3B1275D4" w14:textId="77777777" w:rsidR="00FD6C19" w:rsidRPr="00DA2CB3" w:rsidRDefault="00FD6C19" w:rsidP="00FD6C19">
      <w:pPr>
        <w:pStyle w:val="Heading4"/>
        <w:numPr>
          <w:ilvl w:val="0"/>
          <w:numId w:val="0"/>
        </w:numPr>
        <w:spacing w:before="120"/>
        <w:jc w:val="center"/>
        <w:rPr>
          <w:rFonts w:asciiTheme="minorHAnsi" w:hAnsiTheme="minorHAnsi" w:cstheme="minorHAnsi"/>
          <w:color w:val="auto"/>
          <w:sz w:val="22"/>
        </w:rPr>
      </w:pPr>
      <w:r w:rsidRPr="00DA2CB3">
        <w:rPr>
          <w:rFonts w:asciiTheme="minorHAnsi" w:hAnsiTheme="minorHAnsi" w:cstheme="minorHAnsi"/>
          <w:color w:val="auto"/>
          <w:sz w:val="22"/>
        </w:rPr>
        <w:lastRenderedPageBreak/>
        <w:t>Authorization to Obtain Employment Background Report</w:t>
      </w:r>
    </w:p>
    <w:p w14:paraId="4E3F1CDB" w14:textId="618E7463" w:rsidR="00FD6C19" w:rsidRPr="00DA2CB3" w:rsidRDefault="00FD6C19" w:rsidP="00FD6C19">
      <w:pPr>
        <w:pStyle w:val="Heading4"/>
        <w:numPr>
          <w:ilvl w:val="0"/>
          <w:numId w:val="0"/>
        </w:numPr>
        <w:spacing w:before="120"/>
        <w:jc w:val="both"/>
        <w:rPr>
          <w:rFonts w:asciiTheme="minorHAnsi" w:hAnsiTheme="minorHAnsi" w:cstheme="minorHAnsi"/>
          <w:b w:val="0"/>
          <w:color w:val="auto"/>
          <w:sz w:val="22"/>
        </w:rPr>
      </w:pPr>
      <w:r w:rsidRPr="00DA2CB3">
        <w:rPr>
          <w:rFonts w:asciiTheme="minorHAnsi" w:hAnsiTheme="minorHAnsi" w:cstheme="minorHAnsi"/>
          <w:b w:val="0"/>
          <w:color w:val="auto"/>
          <w:sz w:val="22"/>
        </w:rPr>
        <w:t>I have read the Disclosure Regarding Employment Background Report provided by _________(“COMPANY”) and this Authorization to Obtain Employment Background Report. By my signature below, I hereby consent to the preparation by Sterling Infosystems, Inc. (“STERLING”), a consumer reporting agency located at</w:t>
      </w:r>
      <w:r w:rsidR="002207AD">
        <w:rPr>
          <w:rFonts w:asciiTheme="minorHAnsi" w:hAnsiTheme="minorHAnsi" w:cstheme="minorHAnsi"/>
          <w:b w:val="0"/>
          <w:color w:val="auto"/>
          <w:sz w:val="22"/>
        </w:rPr>
        <w:t xml:space="preserve"> </w:t>
      </w:r>
      <w:r w:rsidR="002207AD" w:rsidRPr="002207AD">
        <w:rPr>
          <w:rFonts w:asciiTheme="minorHAnsi" w:hAnsiTheme="minorHAnsi" w:cstheme="minorHAnsi"/>
          <w:b w:val="0"/>
          <w:color w:val="auto"/>
          <w:sz w:val="22"/>
        </w:rPr>
        <w:t>4511 Rockside Road, 4th Floor, Independence, OH 44131, 800-899-2272, www.sterlingcheck.com</w:t>
      </w:r>
      <w:r w:rsidR="0034796F" w:rsidRPr="00DA2CB3">
        <w:rPr>
          <w:rFonts w:asciiTheme="minorHAnsi" w:hAnsiTheme="minorHAnsi" w:cstheme="minorHAnsi"/>
          <w:b w:val="0"/>
          <w:color w:val="auto"/>
          <w:sz w:val="22"/>
        </w:rPr>
        <w:t xml:space="preserve">, </w:t>
      </w:r>
      <w:r w:rsidRPr="00DA2CB3">
        <w:rPr>
          <w:rFonts w:asciiTheme="minorHAnsi" w:hAnsiTheme="minorHAnsi" w:cstheme="minorHAnsi"/>
          <w:b w:val="0"/>
          <w:color w:val="auto"/>
          <w:sz w:val="22"/>
        </w:rPr>
        <w:t>of background reports regarding me and the release of such reports to the COMPANY and its designated representatives, to assist the COMPANY in making an employment decision involving me at any time after receipt of this authorization and throughout my employment, to the extent permitted by law. To this end, I hereby authorize, without reservation, any state or federal law enforcement agency or court, educational institution, motor vehicle record agency, credit bureau or other information service bureau or data repository, or employer to furnish any and all information regarding me to STERLING and/or the COMPANY itself, and authorize STERLING to provide such information to the COMPANY. I agree that a facsimile (“fax”), electronic or photographic copy of this Authorization shall be as valid as the original.</w:t>
      </w:r>
    </w:p>
    <w:p w14:paraId="6642EB67" w14:textId="77777777" w:rsidR="00FD6C19" w:rsidRPr="00DA2CB3" w:rsidRDefault="00FD6C19" w:rsidP="00FD6C19">
      <w:pPr>
        <w:rPr>
          <w:rFonts w:asciiTheme="minorHAnsi" w:hAnsiTheme="minorHAnsi" w:cstheme="minorHAnsi"/>
        </w:rPr>
      </w:pPr>
      <w:r w:rsidRPr="00DA2CB3">
        <w:rPr>
          <w:rFonts w:asciiTheme="minorHAnsi" w:hAnsiTheme="minorHAnsi" w:cstheme="minorHAnsi"/>
        </w:rPr>
        <w:t>I acknowledge receipt of a copy of the Consumer Financial Protection Bureau’s “A SUMMARY OF YOUR RIGHTS UNDER THE FAIR CREDIT REPORTING ACT.”</w:t>
      </w:r>
    </w:p>
    <w:p w14:paraId="304DB333" w14:textId="77777777" w:rsidR="00FD6C19" w:rsidRDefault="00FD6C19" w:rsidP="00FD6C19">
      <w:pPr>
        <w:autoSpaceDE w:val="0"/>
        <w:autoSpaceDN w:val="0"/>
        <w:adjustRightInd w:val="0"/>
        <w:spacing w:after="0" w:line="240" w:lineRule="auto"/>
        <w:jc w:val="both"/>
        <w:rPr>
          <w:rFonts w:cs="Arial"/>
          <w:b/>
          <w:bCs/>
          <w:sz w:val="21"/>
          <w:szCs w:val="21"/>
        </w:rPr>
      </w:pPr>
    </w:p>
    <w:p w14:paraId="2FE06AC5" w14:textId="77777777" w:rsidR="00FD6C19" w:rsidRDefault="00FD6C19" w:rsidP="00FD6C19">
      <w:pPr>
        <w:autoSpaceDE w:val="0"/>
        <w:autoSpaceDN w:val="0"/>
        <w:adjustRightInd w:val="0"/>
        <w:spacing w:after="0" w:line="240" w:lineRule="auto"/>
        <w:jc w:val="both"/>
        <w:rPr>
          <w:rFonts w:cs="Arial"/>
          <w:b/>
          <w:bCs/>
          <w:sz w:val="21"/>
          <w:szCs w:val="21"/>
          <w:u w:val="single"/>
        </w:rPr>
      </w:pPr>
      <w:r>
        <w:rPr>
          <w:rFonts w:cs="Arial"/>
          <w:b/>
          <w:bCs/>
          <w:sz w:val="21"/>
          <w:szCs w:val="21"/>
        </w:rPr>
        <w:t>Signature:</w:t>
      </w:r>
      <w:r>
        <w:rPr>
          <w:rFonts w:cs="Arial"/>
          <w:b/>
          <w:bCs/>
          <w:sz w:val="21"/>
          <w:szCs w:val="21"/>
        </w:rPr>
        <w:tab/>
      </w:r>
      <w:r w:rsidRPr="00CF0CBC">
        <w:rPr>
          <w:rFonts w:cs="Arial"/>
          <w:b/>
          <w:bCs/>
          <w:sz w:val="21"/>
          <w:szCs w:val="21"/>
          <w:u w:val="single"/>
        </w:rPr>
        <w:tab/>
      </w:r>
      <w:r w:rsidRPr="00CF0CBC">
        <w:rPr>
          <w:rFonts w:cs="Arial"/>
          <w:b/>
          <w:bCs/>
          <w:sz w:val="21"/>
          <w:szCs w:val="21"/>
          <w:u w:val="single"/>
        </w:rPr>
        <w:tab/>
      </w:r>
      <w:r w:rsidRPr="00CF0CBC">
        <w:rPr>
          <w:rFonts w:cs="Arial"/>
          <w:b/>
          <w:bCs/>
          <w:sz w:val="21"/>
          <w:szCs w:val="21"/>
          <w:u w:val="single"/>
        </w:rPr>
        <w:tab/>
      </w:r>
      <w:r w:rsidRPr="00CF0CBC">
        <w:rPr>
          <w:rFonts w:cs="Arial"/>
          <w:b/>
          <w:bCs/>
          <w:sz w:val="21"/>
          <w:szCs w:val="21"/>
          <w:u w:val="single"/>
        </w:rPr>
        <w:tab/>
      </w:r>
      <w:r w:rsidRPr="00CF0CBC">
        <w:rPr>
          <w:rFonts w:cs="Arial"/>
          <w:b/>
          <w:bCs/>
          <w:sz w:val="21"/>
          <w:szCs w:val="21"/>
          <w:u w:val="single"/>
        </w:rPr>
        <w:tab/>
        <w:t xml:space="preserve"> </w:t>
      </w:r>
      <w:r w:rsidRPr="00CF0CBC">
        <w:rPr>
          <w:rFonts w:cs="Arial"/>
          <w:b/>
          <w:bCs/>
          <w:sz w:val="21"/>
          <w:szCs w:val="21"/>
        </w:rPr>
        <w:t xml:space="preserve">  Date: </w:t>
      </w:r>
      <w:r w:rsidRPr="00CF0CBC">
        <w:rPr>
          <w:rFonts w:cs="Arial"/>
          <w:b/>
          <w:bCs/>
          <w:sz w:val="21"/>
          <w:szCs w:val="21"/>
          <w:u w:val="single"/>
        </w:rPr>
        <w:tab/>
      </w:r>
      <w:r w:rsidRPr="00CF0CBC">
        <w:rPr>
          <w:rFonts w:cs="Arial"/>
          <w:b/>
          <w:bCs/>
          <w:sz w:val="21"/>
          <w:szCs w:val="21"/>
          <w:u w:val="single"/>
        </w:rPr>
        <w:tab/>
      </w:r>
      <w:r w:rsidRPr="00CF0CBC">
        <w:rPr>
          <w:rFonts w:cs="Arial"/>
          <w:b/>
          <w:bCs/>
          <w:sz w:val="21"/>
          <w:szCs w:val="21"/>
          <w:u w:val="single"/>
        </w:rPr>
        <w:tab/>
      </w:r>
      <w:r w:rsidRPr="00CF0CBC">
        <w:rPr>
          <w:rFonts w:cs="Arial"/>
          <w:b/>
          <w:bCs/>
          <w:sz w:val="21"/>
          <w:szCs w:val="21"/>
          <w:u w:val="single"/>
        </w:rPr>
        <w:tab/>
      </w:r>
      <w:r w:rsidRPr="00CF0CBC">
        <w:rPr>
          <w:rFonts w:cs="Arial"/>
          <w:b/>
          <w:bCs/>
          <w:sz w:val="21"/>
          <w:szCs w:val="21"/>
          <w:u w:val="single"/>
        </w:rPr>
        <w:tab/>
      </w:r>
    </w:p>
    <w:p w14:paraId="4F6CC6BB" w14:textId="77777777" w:rsidR="00FD6C19" w:rsidRDefault="00FD6C19" w:rsidP="00FD6C19">
      <w:pPr>
        <w:jc w:val="both"/>
      </w:pPr>
    </w:p>
    <w:p w14:paraId="1B10D27F" w14:textId="77777777" w:rsidR="00FD6C19" w:rsidRDefault="00FD6C19" w:rsidP="003B2419">
      <w:pPr>
        <w:autoSpaceDE w:val="0"/>
        <w:autoSpaceDN w:val="0"/>
        <w:adjustRightInd w:val="0"/>
        <w:spacing w:after="0" w:line="240" w:lineRule="auto"/>
        <w:jc w:val="both"/>
        <w:rPr>
          <w:rFonts w:cs="Arial"/>
          <w:b/>
          <w:bCs/>
          <w:sz w:val="21"/>
          <w:szCs w:val="21"/>
        </w:rPr>
      </w:pPr>
    </w:p>
    <w:p w14:paraId="6F680E74" w14:textId="77777777" w:rsidR="00FD6C19" w:rsidRDefault="00FD6C19" w:rsidP="003B2419">
      <w:pPr>
        <w:autoSpaceDE w:val="0"/>
        <w:autoSpaceDN w:val="0"/>
        <w:adjustRightInd w:val="0"/>
        <w:spacing w:after="0" w:line="240" w:lineRule="auto"/>
        <w:jc w:val="both"/>
        <w:rPr>
          <w:rFonts w:cs="Arial"/>
          <w:b/>
          <w:bCs/>
          <w:sz w:val="21"/>
          <w:szCs w:val="21"/>
        </w:rPr>
      </w:pPr>
    </w:p>
    <w:p w14:paraId="05FF5A73" w14:textId="77777777" w:rsidR="00FD6C19" w:rsidRDefault="00FD6C19" w:rsidP="003B2419">
      <w:pPr>
        <w:autoSpaceDE w:val="0"/>
        <w:autoSpaceDN w:val="0"/>
        <w:adjustRightInd w:val="0"/>
        <w:spacing w:after="0" w:line="240" w:lineRule="auto"/>
        <w:jc w:val="both"/>
        <w:rPr>
          <w:rFonts w:cs="Arial"/>
          <w:b/>
          <w:bCs/>
          <w:sz w:val="21"/>
          <w:szCs w:val="21"/>
        </w:rPr>
      </w:pPr>
    </w:p>
    <w:p w14:paraId="303DAD3E" w14:textId="77777777" w:rsidR="00FD6C19" w:rsidRPr="00CF0CBC" w:rsidRDefault="00FD6C19" w:rsidP="003B2419">
      <w:pPr>
        <w:autoSpaceDE w:val="0"/>
        <w:autoSpaceDN w:val="0"/>
        <w:adjustRightInd w:val="0"/>
        <w:spacing w:after="0" w:line="240" w:lineRule="auto"/>
        <w:jc w:val="both"/>
        <w:rPr>
          <w:rFonts w:cs="Arial"/>
          <w:b/>
          <w:bCs/>
          <w:sz w:val="21"/>
          <w:szCs w:val="21"/>
        </w:rPr>
      </w:pPr>
    </w:p>
    <w:p w14:paraId="492BF798" w14:textId="77777777" w:rsidR="00F22C2E" w:rsidRPr="00CF0CBC" w:rsidRDefault="00F22C2E" w:rsidP="003B2419">
      <w:pPr>
        <w:autoSpaceDE w:val="0"/>
        <w:autoSpaceDN w:val="0"/>
        <w:adjustRightInd w:val="0"/>
        <w:spacing w:after="0" w:line="240" w:lineRule="auto"/>
        <w:jc w:val="both"/>
        <w:rPr>
          <w:rFonts w:cs="Arial"/>
          <w:b/>
          <w:bCs/>
          <w:sz w:val="21"/>
          <w:szCs w:val="21"/>
        </w:rPr>
      </w:pPr>
    </w:p>
    <w:p w14:paraId="79ED4711" w14:textId="1ECC4A7E" w:rsidR="00943281" w:rsidRDefault="00943281" w:rsidP="003B2419">
      <w:pPr>
        <w:autoSpaceDE w:val="0"/>
        <w:autoSpaceDN w:val="0"/>
        <w:adjustRightInd w:val="0"/>
        <w:spacing w:after="0" w:line="240" w:lineRule="auto"/>
        <w:jc w:val="both"/>
        <w:rPr>
          <w:rFonts w:cs="Arial"/>
          <w:b/>
          <w:bCs/>
          <w:sz w:val="21"/>
          <w:szCs w:val="21"/>
        </w:rPr>
      </w:pPr>
    </w:p>
    <w:p w14:paraId="1E528C3B" w14:textId="6644AE10" w:rsidR="00943281" w:rsidRDefault="00943281" w:rsidP="003B2419">
      <w:pPr>
        <w:autoSpaceDE w:val="0"/>
        <w:autoSpaceDN w:val="0"/>
        <w:adjustRightInd w:val="0"/>
        <w:spacing w:after="0" w:line="240" w:lineRule="auto"/>
        <w:jc w:val="both"/>
        <w:rPr>
          <w:rFonts w:cs="Arial"/>
          <w:b/>
          <w:bCs/>
          <w:sz w:val="21"/>
          <w:szCs w:val="21"/>
        </w:rPr>
      </w:pPr>
    </w:p>
    <w:p w14:paraId="73D68010" w14:textId="7AD4119E" w:rsidR="00943281" w:rsidRDefault="00943281" w:rsidP="003B2419">
      <w:pPr>
        <w:autoSpaceDE w:val="0"/>
        <w:autoSpaceDN w:val="0"/>
        <w:adjustRightInd w:val="0"/>
        <w:spacing w:after="0" w:line="240" w:lineRule="auto"/>
        <w:jc w:val="both"/>
        <w:rPr>
          <w:rFonts w:cs="Arial"/>
          <w:b/>
          <w:bCs/>
          <w:sz w:val="21"/>
          <w:szCs w:val="21"/>
        </w:rPr>
      </w:pPr>
    </w:p>
    <w:p w14:paraId="34B4E025" w14:textId="1A07CE20" w:rsidR="00335CBE" w:rsidRDefault="00335CBE" w:rsidP="003B2419">
      <w:pPr>
        <w:autoSpaceDE w:val="0"/>
        <w:autoSpaceDN w:val="0"/>
        <w:adjustRightInd w:val="0"/>
        <w:spacing w:after="0" w:line="240" w:lineRule="auto"/>
        <w:jc w:val="both"/>
        <w:rPr>
          <w:rFonts w:cs="Arial"/>
          <w:b/>
          <w:bCs/>
          <w:sz w:val="21"/>
          <w:szCs w:val="21"/>
        </w:rPr>
      </w:pPr>
    </w:p>
    <w:p w14:paraId="387B5D92" w14:textId="6FC16980" w:rsidR="00335CBE" w:rsidRDefault="00335CBE" w:rsidP="003B2419">
      <w:pPr>
        <w:autoSpaceDE w:val="0"/>
        <w:autoSpaceDN w:val="0"/>
        <w:adjustRightInd w:val="0"/>
        <w:spacing w:after="0" w:line="240" w:lineRule="auto"/>
        <w:jc w:val="both"/>
        <w:rPr>
          <w:rFonts w:cs="Arial"/>
          <w:b/>
          <w:bCs/>
          <w:sz w:val="21"/>
          <w:szCs w:val="21"/>
        </w:rPr>
      </w:pPr>
    </w:p>
    <w:p w14:paraId="69F94DEE" w14:textId="1C2F9C2C" w:rsidR="00335CBE" w:rsidRDefault="00335CBE" w:rsidP="003B2419">
      <w:pPr>
        <w:autoSpaceDE w:val="0"/>
        <w:autoSpaceDN w:val="0"/>
        <w:adjustRightInd w:val="0"/>
        <w:spacing w:after="0" w:line="240" w:lineRule="auto"/>
        <w:jc w:val="both"/>
        <w:rPr>
          <w:rFonts w:cs="Arial"/>
          <w:b/>
          <w:bCs/>
          <w:sz w:val="21"/>
          <w:szCs w:val="21"/>
        </w:rPr>
      </w:pPr>
    </w:p>
    <w:p w14:paraId="69870F5C" w14:textId="7D653248" w:rsidR="00335CBE" w:rsidRDefault="00335CBE" w:rsidP="003B2419">
      <w:pPr>
        <w:autoSpaceDE w:val="0"/>
        <w:autoSpaceDN w:val="0"/>
        <w:adjustRightInd w:val="0"/>
        <w:spacing w:after="0" w:line="240" w:lineRule="auto"/>
        <w:jc w:val="both"/>
        <w:rPr>
          <w:rFonts w:cs="Arial"/>
          <w:b/>
          <w:bCs/>
          <w:sz w:val="21"/>
          <w:szCs w:val="21"/>
        </w:rPr>
      </w:pPr>
    </w:p>
    <w:p w14:paraId="2E46E9A5" w14:textId="717E3196" w:rsidR="00335CBE" w:rsidRDefault="00335CBE" w:rsidP="003B2419">
      <w:pPr>
        <w:autoSpaceDE w:val="0"/>
        <w:autoSpaceDN w:val="0"/>
        <w:adjustRightInd w:val="0"/>
        <w:spacing w:after="0" w:line="240" w:lineRule="auto"/>
        <w:jc w:val="both"/>
        <w:rPr>
          <w:rFonts w:cs="Arial"/>
          <w:b/>
          <w:bCs/>
          <w:sz w:val="21"/>
          <w:szCs w:val="21"/>
        </w:rPr>
      </w:pPr>
    </w:p>
    <w:p w14:paraId="11412EBF" w14:textId="0CAB148E" w:rsidR="00335CBE" w:rsidRDefault="00335CBE" w:rsidP="003B2419">
      <w:pPr>
        <w:autoSpaceDE w:val="0"/>
        <w:autoSpaceDN w:val="0"/>
        <w:adjustRightInd w:val="0"/>
        <w:spacing w:after="0" w:line="240" w:lineRule="auto"/>
        <w:jc w:val="both"/>
        <w:rPr>
          <w:rFonts w:cs="Arial"/>
          <w:b/>
          <w:bCs/>
          <w:sz w:val="21"/>
          <w:szCs w:val="21"/>
        </w:rPr>
      </w:pPr>
    </w:p>
    <w:p w14:paraId="1A4043C9" w14:textId="2E753257" w:rsidR="00335CBE" w:rsidRDefault="00335CBE" w:rsidP="003B2419">
      <w:pPr>
        <w:autoSpaceDE w:val="0"/>
        <w:autoSpaceDN w:val="0"/>
        <w:adjustRightInd w:val="0"/>
        <w:spacing w:after="0" w:line="240" w:lineRule="auto"/>
        <w:jc w:val="both"/>
        <w:rPr>
          <w:rFonts w:cs="Arial"/>
          <w:b/>
          <w:bCs/>
          <w:sz w:val="21"/>
          <w:szCs w:val="21"/>
        </w:rPr>
      </w:pPr>
    </w:p>
    <w:p w14:paraId="6118EF8C" w14:textId="14AAB3B1" w:rsidR="00335CBE" w:rsidRDefault="00335CBE" w:rsidP="003B2419">
      <w:pPr>
        <w:autoSpaceDE w:val="0"/>
        <w:autoSpaceDN w:val="0"/>
        <w:adjustRightInd w:val="0"/>
        <w:spacing w:after="0" w:line="240" w:lineRule="auto"/>
        <w:jc w:val="both"/>
        <w:rPr>
          <w:rFonts w:cs="Arial"/>
          <w:b/>
          <w:bCs/>
          <w:sz w:val="21"/>
          <w:szCs w:val="21"/>
        </w:rPr>
      </w:pPr>
    </w:p>
    <w:p w14:paraId="73BC3B01" w14:textId="17308DED" w:rsidR="00335CBE" w:rsidRDefault="00335CBE" w:rsidP="003B2419">
      <w:pPr>
        <w:autoSpaceDE w:val="0"/>
        <w:autoSpaceDN w:val="0"/>
        <w:adjustRightInd w:val="0"/>
        <w:spacing w:after="0" w:line="240" w:lineRule="auto"/>
        <w:jc w:val="both"/>
        <w:rPr>
          <w:rFonts w:cs="Arial"/>
          <w:b/>
          <w:bCs/>
          <w:sz w:val="21"/>
          <w:szCs w:val="21"/>
        </w:rPr>
      </w:pPr>
    </w:p>
    <w:p w14:paraId="3CC17A9D" w14:textId="6589B7BE" w:rsidR="00335CBE" w:rsidRDefault="00335CBE" w:rsidP="003B2419">
      <w:pPr>
        <w:autoSpaceDE w:val="0"/>
        <w:autoSpaceDN w:val="0"/>
        <w:adjustRightInd w:val="0"/>
        <w:spacing w:after="0" w:line="240" w:lineRule="auto"/>
        <w:jc w:val="both"/>
        <w:rPr>
          <w:rFonts w:cs="Arial"/>
          <w:b/>
          <w:bCs/>
          <w:sz w:val="21"/>
          <w:szCs w:val="21"/>
        </w:rPr>
      </w:pPr>
    </w:p>
    <w:p w14:paraId="6F5AE4A3" w14:textId="0D0241A5" w:rsidR="00335CBE" w:rsidRDefault="00335CBE" w:rsidP="003B2419">
      <w:pPr>
        <w:autoSpaceDE w:val="0"/>
        <w:autoSpaceDN w:val="0"/>
        <w:adjustRightInd w:val="0"/>
        <w:spacing w:after="0" w:line="240" w:lineRule="auto"/>
        <w:jc w:val="both"/>
        <w:rPr>
          <w:rFonts w:cs="Arial"/>
          <w:b/>
          <w:bCs/>
          <w:sz w:val="21"/>
          <w:szCs w:val="21"/>
        </w:rPr>
      </w:pPr>
    </w:p>
    <w:p w14:paraId="2A9D174E" w14:textId="6793E64C" w:rsidR="00335CBE" w:rsidRDefault="00335CBE" w:rsidP="003B2419">
      <w:pPr>
        <w:autoSpaceDE w:val="0"/>
        <w:autoSpaceDN w:val="0"/>
        <w:adjustRightInd w:val="0"/>
        <w:spacing w:after="0" w:line="240" w:lineRule="auto"/>
        <w:jc w:val="both"/>
        <w:rPr>
          <w:rFonts w:cs="Arial"/>
          <w:b/>
          <w:bCs/>
          <w:sz w:val="21"/>
          <w:szCs w:val="21"/>
        </w:rPr>
      </w:pPr>
    </w:p>
    <w:p w14:paraId="2FF6DF15" w14:textId="2CD8EA91" w:rsidR="00335CBE" w:rsidRDefault="00335CBE" w:rsidP="003B2419">
      <w:pPr>
        <w:autoSpaceDE w:val="0"/>
        <w:autoSpaceDN w:val="0"/>
        <w:adjustRightInd w:val="0"/>
        <w:spacing w:after="0" w:line="240" w:lineRule="auto"/>
        <w:jc w:val="both"/>
        <w:rPr>
          <w:rFonts w:cs="Arial"/>
          <w:b/>
          <w:bCs/>
          <w:sz w:val="21"/>
          <w:szCs w:val="21"/>
        </w:rPr>
      </w:pPr>
    </w:p>
    <w:p w14:paraId="18AB9086" w14:textId="08D421FA" w:rsidR="00335CBE" w:rsidRDefault="00335CBE" w:rsidP="003B2419">
      <w:pPr>
        <w:autoSpaceDE w:val="0"/>
        <w:autoSpaceDN w:val="0"/>
        <w:adjustRightInd w:val="0"/>
        <w:spacing w:after="0" w:line="240" w:lineRule="auto"/>
        <w:jc w:val="both"/>
        <w:rPr>
          <w:rFonts w:cs="Arial"/>
          <w:b/>
          <w:bCs/>
          <w:sz w:val="21"/>
          <w:szCs w:val="21"/>
        </w:rPr>
      </w:pPr>
    </w:p>
    <w:p w14:paraId="4D281743" w14:textId="77777777" w:rsidR="00335CBE" w:rsidRDefault="00335CBE" w:rsidP="003B2419">
      <w:pPr>
        <w:autoSpaceDE w:val="0"/>
        <w:autoSpaceDN w:val="0"/>
        <w:adjustRightInd w:val="0"/>
        <w:spacing w:after="0" w:line="240" w:lineRule="auto"/>
        <w:jc w:val="both"/>
        <w:rPr>
          <w:rFonts w:cs="Arial"/>
          <w:b/>
          <w:bCs/>
          <w:sz w:val="21"/>
          <w:szCs w:val="21"/>
        </w:rPr>
      </w:pPr>
    </w:p>
    <w:p w14:paraId="15EEED28" w14:textId="77777777" w:rsidR="00943281" w:rsidRPr="00F15B1F" w:rsidRDefault="00943281" w:rsidP="00943281">
      <w:pPr>
        <w:spacing w:line="240" w:lineRule="auto"/>
        <w:jc w:val="center"/>
      </w:pPr>
      <w:r>
        <w:rPr>
          <w:i/>
        </w:rPr>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7" w:history="1">
        <w:r>
          <w:rPr>
            <w:rStyle w:val="Hyperlink"/>
            <w:i/>
          </w:rPr>
          <w:t>www.consumerfinance.gov/learnmore</w:t>
        </w:r>
      </w:hyperlink>
      <w:r>
        <w:rPr>
          <w:i/>
        </w:rPr>
        <w:t xml:space="preserve"> o escribe a la Consumer Financial Protection Bureau, 1700 G Street N.W., Washington, DC 20552.</w:t>
      </w:r>
    </w:p>
    <w:p w14:paraId="0A0CD3B4" w14:textId="77777777" w:rsidR="00943281" w:rsidRDefault="00943281" w:rsidP="00943281">
      <w:pPr>
        <w:spacing w:line="240" w:lineRule="auto"/>
        <w:jc w:val="center"/>
        <w:rPr>
          <w:i/>
        </w:rPr>
      </w:pPr>
    </w:p>
    <w:p w14:paraId="29224E66" w14:textId="77777777" w:rsidR="00943281" w:rsidRDefault="00943281" w:rsidP="00943281">
      <w:pPr>
        <w:spacing w:line="240" w:lineRule="auto"/>
        <w:jc w:val="center"/>
        <w:rPr>
          <w:sz w:val="28"/>
          <w:szCs w:val="28"/>
        </w:rPr>
      </w:pPr>
      <w:r>
        <w:rPr>
          <w:b/>
          <w:sz w:val="28"/>
          <w:szCs w:val="28"/>
        </w:rPr>
        <w:t>A Summary of Your Rights Under the Fair Credit Reporting Act</w:t>
      </w:r>
    </w:p>
    <w:p w14:paraId="242666C3" w14:textId="77777777" w:rsidR="00943281" w:rsidRDefault="00943281" w:rsidP="00943281">
      <w:pPr>
        <w:tabs>
          <w:tab w:val="left" w:pos="5633"/>
        </w:tabs>
        <w:spacing w:line="240" w:lineRule="auto"/>
        <w:rPr>
          <w:sz w:val="28"/>
          <w:szCs w:val="28"/>
        </w:rPr>
      </w:pPr>
      <w:r>
        <w:rPr>
          <w:sz w:val="28"/>
          <w:szCs w:val="28"/>
        </w:rPr>
        <w:tab/>
      </w:r>
    </w:p>
    <w:p w14:paraId="70411A28" w14:textId="77777777" w:rsidR="00943281" w:rsidRDefault="00943281" w:rsidP="00943281">
      <w:pPr>
        <w:spacing w:line="240" w:lineRule="auto"/>
        <w:rPr>
          <w:b/>
          <w:szCs w:val="24"/>
        </w:rPr>
      </w:pPr>
      <w:r>
        <w:rPr>
          <w:szCs w:val="24"/>
        </w:rPr>
        <w:tab/>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szCs w:val="24"/>
        </w:rPr>
        <w:t xml:space="preserve">For more information, including information about additional rights, go to </w:t>
      </w:r>
      <w:hyperlink r:id="rId8" w:history="1">
        <w:r w:rsidRPr="00AF0B3C">
          <w:rPr>
            <w:rStyle w:val="Hyperlink"/>
            <w:b/>
            <w:szCs w:val="24"/>
          </w:rPr>
          <w:t>www.consumerfinance.gov/learnmore</w:t>
        </w:r>
      </w:hyperlink>
      <w:r>
        <w:rPr>
          <w:b/>
          <w:szCs w:val="24"/>
        </w:rPr>
        <w:t xml:space="preserve"> or write to: Consumer Financial Protection Bureau, 1700 G Street N.W., Washington, DC 20552.</w:t>
      </w:r>
    </w:p>
    <w:p w14:paraId="0C957023" w14:textId="77777777" w:rsidR="00943281" w:rsidRDefault="00943281" w:rsidP="00943281">
      <w:pPr>
        <w:spacing w:line="240" w:lineRule="auto"/>
        <w:rPr>
          <w:b/>
          <w:szCs w:val="24"/>
        </w:rPr>
      </w:pPr>
    </w:p>
    <w:p w14:paraId="5BFBAF14" w14:textId="77777777" w:rsidR="00943281" w:rsidRDefault="00943281" w:rsidP="00943281">
      <w:pPr>
        <w:pStyle w:val="ListParagraph"/>
        <w:numPr>
          <w:ilvl w:val="0"/>
          <w:numId w:val="34"/>
        </w:numPr>
        <w:tabs>
          <w:tab w:val="left" w:pos="720"/>
        </w:tabs>
        <w:spacing w:after="0" w:line="240" w:lineRule="auto"/>
        <w:rPr>
          <w:szCs w:val="24"/>
        </w:rPr>
      </w:pPr>
      <w:r>
        <w:rPr>
          <w:b/>
          <w:szCs w:val="24"/>
        </w:rPr>
        <w:t>You must be told if information in your file has been used against you.</w:t>
      </w:r>
      <w:r>
        <w:rPr>
          <w:szCs w:val="24"/>
        </w:rP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61786D3A" w14:textId="77777777" w:rsidR="00943281" w:rsidRDefault="00943281" w:rsidP="00943281">
      <w:pPr>
        <w:tabs>
          <w:tab w:val="left" w:pos="720"/>
        </w:tabs>
        <w:spacing w:line="240" w:lineRule="auto"/>
        <w:ind w:left="720" w:hanging="360"/>
        <w:rPr>
          <w:szCs w:val="24"/>
        </w:rPr>
      </w:pPr>
    </w:p>
    <w:p w14:paraId="6403378A" w14:textId="77777777" w:rsidR="00943281" w:rsidRDefault="00943281" w:rsidP="00943281">
      <w:pPr>
        <w:pStyle w:val="ListParagraph"/>
        <w:numPr>
          <w:ilvl w:val="0"/>
          <w:numId w:val="34"/>
        </w:numPr>
        <w:tabs>
          <w:tab w:val="left" w:pos="0"/>
        </w:tabs>
        <w:spacing w:after="0" w:line="240" w:lineRule="auto"/>
        <w:rPr>
          <w:szCs w:val="24"/>
        </w:rPr>
      </w:pPr>
      <w:r>
        <w:rPr>
          <w:b/>
          <w:szCs w:val="24"/>
        </w:rPr>
        <w:t>You have the right to know what is in your file.</w:t>
      </w:r>
      <w:r>
        <w:rPr>
          <w:szCs w:val="24"/>
        </w:rP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6A76916E" w14:textId="77777777" w:rsidR="00943281" w:rsidRPr="00327632" w:rsidRDefault="00943281" w:rsidP="00943281">
      <w:pPr>
        <w:pStyle w:val="ListParagraph"/>
        <w:spacing w:line="240" w:lineRule="auto"/>
        <w:ind w:left="1440" w:hanging="360"/>
        <w:rPr>
          <w:szCs w:val="24"/>
        </w:rPr>
      </w:pPr>
    </w:p>
    <w:p w14:paraId="61B6232B" w14:textId="77777777" w:rsidR="00943281" w:rsidRDefault="00943281" w:rsidP="00943281">
      <w:pPr>
        <w:pStyle w:val="ListParagraph"/>
        <w:numPr>
          <w:ilvl w:val="1"/>
          <w:numId w:val="34"/>
        </w:numPr>
        <w:spacing w:after="0" w:line="240" w:lineRule="auto"/>
        <w:rPr>
          <w:szCs w:val="24"/>
        </w:rPr>
      </w:pPr>
      <w:r>
        <w:rPr>
          <w:szCs w:val="24"/>
        </w:rPr>
        <w:t>a person has taken adverse action against you because of information in your credit report;</w:t>
      </w:r>
    </w:p>
    <w:p w14:paraId="23700C47" w14:textId="77777777" w:rsidR="00943281" w:rsidRDefault="00943281" w:rsidP="00943281">
      <w:pPr>
        <w:pStyle w:val="ListParagraph"/>
        <w:numPr>
          <w:ilvl w:val="1"/>
          <w:numId w:val="34"/>
        </w:numPr>
        <w:spacing w:after="0" w:line="240" w:lineRule="auto"/>
        <w:rPr>
          <w:szCs w:val="24"/>
        </w:rPr>
      </w:pPr>
      <w:r>
        <w:rPr>
          <w:szCs w:val="24"/>
        </w:rPr>
        <w:t>you are the victim of identity theft and place a fraud alert in your file;</w:t>
      </w:r>
    </w:p>
    <w:p w14:paraId="1C93C99A" w14:textId="77777777" w:rsidR="00943281" w:rsidRDefault="00943281" w:rsidP="00943281">
      <w:pPr>
        <w:pStyle w:val="ListParagraph"/>
        <w:numPr>
          <w:ilvl w:val="1"/>
          <w:numId w:val="34"/>
        </w:numPr>
        <w:spacing w:after="0" w:line="240" w:lineRule="auto"/>
        <w:rPr>
          <w:szCs w:val="24"/>
        </w:rPr>
      </w:pPr>
      <w:r>
        <w:rPr>
          <w:szCs w:val="24"/>
        </w:rPr>
        <w:t>your file contains inaccurate information as a result of fraud;</w:t>
      </w:r>
    </w:p>
    <w:p w14:paraId="6CA9C932" w14:textId="77777777" w:rsidR="00943281" w:rsidRDefault="00943281" w:rsidP="00943281">
      <w:pPr>
        <w:pStyle w:val="ListParagraph"/>
        <w:numPr>
          <w:ilvl w:val="1"/>
          <w:numId w:val="34"/>
        </w:numPr>
        <w:spacing w:after="0" w:line="240" w:lineRule="auto"/>
        <w:rPr>
          <w:szCs w:val="24"/>
        </w:rPr>
      </w:pPr>
      <w:r>
        <w:rPr>
          <w:szCs w:val="24"/>
        </w:rPr>
        <w:t>you are on public assistance;</w:t>
      </w:r>
    </w:p>
    <w:p w14:paraId="48988278" w14:textId="77777777" w:rsidR="00943281" w:rsidRDefault="00943281" w:rsidP="00943281">
      <w:pPr>
        <w:pStyle w:val="ListParagraph"/>
        <w:numPr>
          <w:ilvl w:val="1"/>
          <w:numId w:val="34"/>
        </w:numPr>
        <w:spacing w:after="0" w:line="240" w:lineRule="auto"/>
        <w:rPr>
          <w:szCs w:val="24"/>
        </w:rPr>
      </w:pPr>
      <w:r>
        <w:rPr>
          <w:szCs w:val="24"/>
        </w:rPr>
        <w:t>you are unemployed but expect to apply for employment within 60 days.</w:t>
      </w:r>
    </w:p>
    <w:p w14:paraId="1DD20073" w14:textId="77777777" w:rsidR="00943281" w:rsidRDefault="00943281" w:rsidP="00943281">
      <w:pPr>
        <w:pStyle w:val="ListParagraph"/>
        <w:spacing w:line="240" w:lineRule="auto"/>
        <w:ind w:left="0"/>
        <w:rPr>
          <w:szCs w:val="24"/>
        </w:rPr>
      </w:pPr>
    </w:p>
    <w:p w14:paraId="1C6800DD" w14:textId="77777777" w:rsidR="00943281" w:rsidRDefault="00943281" w:rsidP="00943281">
      <w:pPr>
        <w:pStyle w:val="ListParagraph"/>
        <w:spacing w:line="240" w:lineRule="auto"/>
        <w:rPr>
          <w:szCs w:val="24"/>
        </w:rPr>
      </w:pPr>
      <w:r>
        <w:rPr>
          <w:szCs w:val="24"/>
        </w:rPr>
        <w:t xml:space="preserve">In addition, all consumers are entitled to one free disclosure every 12 months upon request from each nationwide credit bureau and from nationwide specialty consumer reporting agencies.  See </w:t>
      </w:r>
      <w:hyperlink r:id="rId9" w:history="1">
        <w:r w:rsidRPr="00AF0B3C">
          <w:rPr>
            <w:rStyle w:val="Hyperlink"/>
            <w:szCs w:val="24"/>
          </w:rPr>
          <w:t>www.consumerfinance.gov/learnmore</w:t>
        </w:r>
      </w:hyperlink>
      <w:r>
        <w:rPr>
          <w:szCs w:val="24"/>
        </w:rPr>
        <w:t xml:space="preserve"> for additional information.</w:t>
      </w:r>
    </w:p>
    <w:p w14:paraId="5CF5E3E4" w14:textId="77777777" w:rsidR="00943281" w:rsidRDefault="00943281" w:rsidP="00943281">
      <w:pPr>
        <w:spacing w:line="240" w:lineRule="auto"/>
        <w:rPr>
          <w:szCs w:val="24"/>
        </w:rPr>
      </w:pPr>
    </w:p>
    <w:p w14:paraId="60349837" w14:textId="77777777" w:rsidR="00943281" w:rsidRPr="0097431B" w:rsidRDefault="00943281" w:rsidP="00943281">
      <w:pPr>
        <w:pStyle w:val="ListParagraph"/>
        <w:numPr>
          <w:ilvl w:val="0"/>
          <w:numId w:val="35"/>
        </w:numPr>
        <w:tabs>
          <w:tab w:val="left" w:pos="720"/>
        </w:tabs>
        <w:spacing w:after="0" w:line="240" w:lineRule="auto"/>
        <w:rPr>
          <w:b/>
          <w:szCs w:val="24"/>
        </w:rPr>
      </w:pPr>
      <w:r w:rsidRPr="0097431B">
        <w:rPr>
          <w:b/>
          <w:szCs w:val="24"/>
        </w:rPr>
        <w:t xml:space="preserve">You have the right to ask for a credit score.  </w:t>
      </w:r>
      <w:r>
        <w:rPr>
          <w:szCs w:val="24"/>
        </w:rPr>
        <w:t xml:space="preserve">Credit scores are numerical summaries of your </w:t>
      </w:r>
      <w:proofErr w:type="gramStart"/>
      <w:r>
        <w:rPr>
          <w:szCs w:val="24"/>
        </w:rPr>
        <w:t>credit-worthiness</w:t>
      </w:r>
      <w:proofErr w:type="gramEnd"/>
      <w:r>
        <w:rPr>
          <w:szCs w:val="24"/>
        </w:rPr>
        <w:t xml:space="preserve"> based on information from credit bureaus.  You may request a credit score from consumer reporting agencies that create scores or distribute scores used in residential real </w:t>
      </w:r>
      <w:r>
        <w:rPr>
          <w:szCs w:val="24"/>
        </w:rPr>
        <w:lastRenderedPageBreak/>
        <w:t>property loans, but you will have to pay for it.  In some mortgage transactions, you will receive credit score information for free from the mortgage lender.</w:t>
      </w:r>
    </w:p>
    <w:p w14:paraId="5CC04F85" w14:textId="77777777" w:rsidR="00943281" w:rsidRDefault="00943281" w:rsidP="00943281">
      <w:pPr>
        <w:tabs>
          <w:tab w:val="left" w:pos="720"/>
        </w:tabs>
        <w:spacing w:line="240" w:lineRule="auto"/>
        <w:ind w:left="720" w:hanging="360"/>
        <w:rPr>
          <w:b/>
          <w:szCs w:val="24"/>
        </w:rPr>
      </w:pPr>
    </w:p>
    <w:p w14:paraId="58B77D7A" w14:textId="77777777" w:rsidR="00943281" w:rsidRPr="0097431B" w:rsidRDefault="00943281" w:rsidP="00943281">
      <w:pPr>
        <w:pStyle w:val="ListParagraph"/>
        <w:numPr>
          <w:ilvl w:val="0"/>
          <w:numId w:val="35"/>
        </w:numPr>
        <w:tabs>
          <w:tab w:val="left" w:pos="720"/>
        </w:tabs>
        <w:spacing w:after="0" w:line="240" w:lineRule="auto"/>
        <w:rPr>
          <w:b/>
          <w:szCs w:val="24"/>
        </w:rPr>
      </w:pPr>
      <w:r>
        <w:rPr>
          <w:b/>
          <w:szCs w:val="24"/>
        </w:rPr>
        <w:t>You have the right to dispute incomplete or inaccurate information.</w:t>
      </w:r>
      <w:r>
        <w:rPr>
          <w:szCs w:val="24"/>
        </w:rPr>
        <w:t xml:space="preserve">  If you identify information in your file that is incomplete or inaccurate, and report it to the consumer reporting agency, the agency must investigate unless your dispute is frivolous.  See </w:t>
      </w:r>
      <w:hyperlink r:id="rId10" w:history="1">
        <w:r w:rsidRPr="00AF0B3C">
          <w:rPr>
            <w:rStyle w:val="Hyperlink"/>
            <w:szCs w:val="24"/>
          </w:rPr>
          <w:t>www.consumerfinance.gov/learnmore</w:t>
        </w:r>
      </w:hyperlink>
      <w:r>
        <w:rPr>
          <w:szCs w:val="24"/>
        </w:rPr>
        <w:t xml:space="preserve"> for an explanation of dispute procedures.</w:t>
      </w:r>
    </w:p>
    <w:p w14:paraId="12559B32" w14:textId="77777777" w:rsidR="00943281" w:rsidRPr="0097431B" w:rsidRDefault="00943281" w:rsidP="00943281">
      <w:pPr>
        <w:pStyle w:val="ListParagraph"/>
        <w:tabs>
          <w:tab w:val="left" w:pos="720"/>
        </w:tabs>
        <w:spacing w:line="240" w:lineRule="auto"/>
        <w:ind w:hanging="360"/>
        <w:rPr>
          <w:b/>
          <w:szCs w:val="24"/>
        </w:rPr>
      </w:pPr>
    </w:p>
    <w:p w14:paraId="792F99E3" w14:textId="77777777" w:rsidR="00943281" w:rsidRPr="0097431B" w:rsidRDefault="00943281" w:rsidP="00943281">
      <w:pPr>
        <w:pStyle w:val="ListParagraph"/>
        <w:numPr>
          <w:ilvl w:val="0"/>
          <w:numId w:val="35"/>
        </w:numPr>
        <w:tabs>
          <w:tab w:val="left" w:pos="720"/>
        </w:tabs>
        <w:spacing w:after="0" w:line="240" w:lineRule="auto"/>
        <w:rPr>
          <w:b/>
          <w:szCs w:val="24"/>
        </w:rPr>
      </w:pPr>
      <w:r>
        <w:rPr>
          <w:b/>
          <w:szCs w:val="24"/>
        </w:rPr>
        <w:t xml:space="preserve">Consumer reporting agencies must correct or delete inaccurate, incomplete, or unverifiable information.  </w:t>
      </w:r>
      <w:r>
        <w:rPr>
          <w:szCs w:val="24"/>
        </w:rPr>
        <w:t>Inaccurate, incomplete, or unverifiable information must be removed or corrected, usually within 30 days.  However, a consumer reporting agency may continue to report information it has verified as accurate.</w:t>
      </w:r>
    </w:p>
    <w:p w14:paraId="322F99AB" w14:textId="77777777" w:rsidR="00943281" w:rsidRPr="0097431B" w:rsidRDefault="00943281" w:rsidP="00943281">
      <w:pPr>
        <w:pStyle w:val="ListParagraph"/>
        <w:tabs>
          <w:tab w:val="left" w:pos="720"/>
        </w:tabs>
        <w:spacing w:line="240" w:lineRule="auto"/>
        <w:ind w:hanging="360"/>
        <w:rPr>
          <w:b/>
          <w:szCs w:val="24"/>
        </w:rPr>
      </w:pPr>
    </w:p>
    <w:p w14:paraId="672706DE" w14:textId="77777777" w:rsidR="00943281" w:rsidRPr="001B24FB" w:rsidRDefault="00943281" w:rsidP="00943281">
      <w:pPr>
        <w:pStyle w:val="ListParagraph"/>
        <w:numPr>
          <w:ilvl w:val="0"/>
          <w:numId w:val="35"/>
        </w:numPr>
        <w:tabs>
          <w:tab w:val="left" w:pos="720"/>
        </w:tabs>
        <w:spacing w:after="0" w:line="240" w:lineRule="auto"/>
        <w:rPr>
          <w:b/>
          <w:szCs w:val="24"/>
        </w:rPr>
      </w:pPr>
      <w:r>
        <w:rPr>
          <w:b/>
          <w:szCs w:val="24"/>
        </w:rPr>
        <w:t>Consumer reporting agencies may not report outdated negative information.</w:t>
      </w:r>
      <w:r>
        <w:rPr>
          <w:szCs w:val="24"/>
        </w:rPr>
        <w:t xml:space="preserve">  In most cases, a consumer reporting agency may not report negative information that is more than seven years old, or bankruptcies that are more than 10 years old.</w:t>
      </w:r>
    </w:p>
    <w:p w14:paraId="5F3F5301" w14:textId="77777777" w:rsidR="00943281" w:rsidRPr="001B24FB" w:rsidRDefault="00943281" w:rsidP="00943281">
      <w:pPr>
        <w:pStyle w:val="ListParagraph"/>
        <w:tabs>
          <w:tab w:val="left" w:pos="720"/>
        </w:tabs>
        <w:spacing w:line="240" w:lineRule="auto"/>
        <w:ind w:hanging="360"/>
        <w:rPr>
          <w:b/>
          <w:szCs w:val="24"/>
        </w:rPr>
      </w:pPr>
    </w:p>
    <w:p w14:paraId="1B603DD5" w14:textId="77777777" w:rsidR="00943281" w:rsidRPr="001B24FB" w:rsidRDefault="00943281" w:rsidP="00943281">
      <w:pPr>
        <w:pStyle w:val="ListParagraph"/>
        <w:numPr>
          <w:ilvl w:val="0"/>
          <w:numId w:val="35"/>
        </w:numPr>
        <w:tabs>
          <w:tab w:val="left" w:pos="720"/>
        </w:tabs>
        <w:spacing w:after="0" w:line="240" w:lineRule="auto"/>
        <w:rPr>
          <w:b/>
          <w:szCs w:val="24"/>
        </w:rPr>
      </w:pPr>
      <w:r>
        <w:rPr>
          <w:b/>
          <w:szCs w:val="24"/>
        </w:rPr>
        <w:t>Access to your file is limited.</w:t>
      </w:r>
      <w:r>
        <w:rPr>
          <w:szCs w:val="24"/>
        </w:rPr>
        <w:t xml:space="preserve">  A consumer reporting agency may provide information about you only to people with a valid need – usually to consider an application with a creditor, insurer, employer, landlord, or other business.  The FCRA specifies those with a valid need for access.</w:t>
      </w:r>
    </w:p>
    <w:p w14:paraId="5630E081" w14:textId="77777777" w:rsidR="00943281" w:rsidRPr="001B24FB" w:rsidRDefault="00943281" w:rsidP="00943281">
      <w:pPr>
        <w:pStyle w:val="ListParagraph"/>
        <w:tabs>
          <w:tab w:val="left" w:pos="720"/>
        </w:tabs>
        <w:spacing w:line="240" w:lineRule="auto"/>
        <w:ind w:hanging="360"/>
        <w:rPr>
          <w:b/>
          <w:szCs w:val="24"/>
        </w:rPr>
      </w:pPr>
    </w:p>
    <w:p w14:paraId="2C21A3AF" w14:textId="77777777" w:rsidR="00943281" w:rsidRPr="001B24FB" w:rsidRDefault="00943281" w:rsidP="00943281">
      <w:pPr>
        <w:pStyle w:val="ListParagraph"/>
        <w:numPr>
          <w:ilvl w:val="0"/>
          <w:numId w:val="35"/>
        </w:numPr>
        <w:tabs>
          <w:tab w:val="left" w:pos="720"/>
        </w:tabs>
        <w:spacing w:after="0" w:line="240" w:lineRule="auto"/>
        <w:rPr>
          <w:b/>
          <w:szCs w:val="24"/>
        </w:rPr>
      </w:pPr>
      <w:r w:rsidRPr="001B24FB">
        <w:rPr>
          <w:b/>
          <w:szCs w:val="24"/>
        </w:rPr>
        <w:t>You must give your consent for reports to be provided to employers.</w:t>
      </w:r>
      <w:r>
        <w:rPr>
          <w:szCs w:val="24"/>
        </w:rP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hyperlink r:id="rId11" w:history="1">
        <w:r w:rsidRPr="00AF0B3C">
          <w:rPr>
            <w:rStyle w:val="Hyperlink"/>
            <w:szCs w:val="24"/>
          </w:rPr>
          <w:t>www.consumerfinance.gov/learnmore</w:t>
        </w:r>
      </w:hyperlink>
      <w:r>
        <w:rPr>
          <w:szCs w:val="24"/>
        </w:rPr>
        <w:t>.</w:t>
      </w:r>
    </w:p>
    <w:p w14:paraId="21913CDA" w14:textId="77777777" w:rsidR="00943281" w:rsidRPr="001B24FB" w:rsidRDefault="00943281" w:rsidP="00943281">
      <w:pPr>
        <w:pStyle w:val="ListParagraph"/>
        <w:tabs>
          <w:tab w:val="left" w:pos="720"/>
        </w:tabs>
        <w:spacing w:line="240" w:lineRule="auto"/>
        <w:ind w:hanging="360"/>
        <w:rPr>
          <w:b/>
          <w:szCs w:val="24"/>
        </w:rPr>
      </w:pPr>
    </w:p>
    <w:p w14:paraId="5BD84D96" w14:textId="77777777" w:rsidR="00943281" w:rsidRPr="00902221" w:rsidRDefault="00943281" w:rsidP="00943281">
      <w:pPr>
        <w:pStyle w:val="ListParagraph"/>
        <w:numPr>
          <w:ilvl w:val="0"/>
          <w:numId w:val="35"/>
        </w:numPr>
        <w:tabs>
          <w:tab w:val="left" w:pos="720"/>
        </w:tabs>
        <w:spacing w:after="0" w:line="240" w:lineRule="auto"/>
        <w:rPr>
          <w:b/>
          <w:szCs w:val="24"/>
        </w:rPr>
      </w:pPr>
      <w:r>
        <w:rPr>
          <w:b/>
          <w:szCs w:val="24"/>
        </w:rPr>
        <w:t>You may limit “prescreened” offers of credit and insurance you get based on information in your credit report.</w:t>
      </w:r>
      <w:r>
        <w:rPr>
          <w:szCs w:val="24"/>
        </w:rPr>
        <w:t xml:space="preserve">  Unsolicited “prescreened” offers for credit and insurance must include a toll-free phone number you can call if you choose to remove your name and address form the lists these offers are based on.  You may opt out with the nationwide credit bureaus at 1-888-5-OPTOUT (1-888-567-8688).</w:t>
      </w:r>
    </w:p>
    <w:p w14:paraId="14255DE5" w14:textId="77777777" w:rsidR="00943281" w:rsidRPr="005F07B7" w:rsidRDefault="00943281" w:rsidP="00943281">
      <w:pPr>
        <w:pStyle w:val="ListParagraph"/>
        <w:tabs>
          <w:tab w:val="left" w:pos="720"/>
        </w:tabs>
        <w:spacing w:line="240" w:lineRule="auto"/>
        <w:ind w:hanging="360"/>
        <w:rPr>
          <w:b/>
          <w:szCs w:val="24"/>
        </w:rPr>
      </w:pPr>
    </w:p>
    <w:p w14:paraId="788FCAF7" w14:textId="77777777" w:rsidR="00943281" w:rsidRPr="00465365" w:rsidRDefault="00943281" w:rsidP="00943281">
      <w:pPr>
        <w:pStyle w:val="ListParagraph"/>
        <w:numPr>
          <w:ilvl w:val="0"/>
          <w:numId w:val="35"/>
        </w:numPr>
        <w:tabs>
          <w:tab w:val="left" w:pos="720"/>
        </w:tabs>
        <w:spacing w:after="0" w:line="240" w:lineRule="auto"/>
        <w:rPr>
          <w:szCs w:val="24"/>
        </w:rPr>
      </w:pPr>
      <w:r w:rsidRPr="00FF5AF4">
        <w:rPr>
          <w:szCs w:val="24"/>
        </w:rPr>
        <w:t>The following FCRA right applies with respect to nationwide consumer reporting agencies</w:t>
      </w:r>
      <w:r>
        <w:rPr>
          <w:rFonts w:ascii="Times New Roman Bold" w:hAnsi="Times New Roman Bold"/>
          <w:b/>
          <w:smallCaps/>
          <w:szCs w:val="24"/>
        </w:rPr>
        <w:t>:</w:t>
      </w:r>
    </w:p>
    <w:p w14:paraId="3F6A6F73" w14:textId="77777777" w:rsidR="00943281" w:rsidRDefault="00943281" w:rsidP="00943281">
      <w:pPr>
        <w:pStyle w:val="ListParagraph"/>
        <w:tabs>
          <w:tab w:val="left" w:pos="720"/>
        </w:tabs>
        <w:spacing w:line="240" w:lineRule="auto"/>
        <w:rPr>
          <w:rFonts w:ascii="Times New Roman Bold" w:hAnsi="Times New Roman Bold"/>
          <w:b/>
          <w:smallCaps/>
          <w:szCs w:val="24"/>
        </w:rPr>
      </w:pPr>
    </w:p>
    <w:p w14:paraId="71426338" w14:textId="77777777" w:rsidR="00943281" w:rsidRPr="00902221" w:rsidRDefault="00943281" w:rsidP="00943281">
      <w:pPr>
        <w:pStyle w:val="ListParagraph"/>
        <w:tabs>
          <w:tab w:val="left" w:pos="720"/>
        </w:tabs>
        <w:spacing w:line="240" w:lineRule="auto"/>
        <w:rPr>
          <w:szCs w:val="24"/>
        </w:rPr>
      </w:pPr>
      <w:r>
        <w:rPr>
          <w:rFonts w:ascii="Times New Roman Bold" w:hAnsi="Times New Roman Bold"/>
          <w:b/>
          <w:smallCaps/>
          <w:szCs w:val="24"/>
        </w:rPr>
        <w:t>Consumers Have the Right To Obtain a Security Freeze</w:t>
      </w:r>
    </w:p>
    <w:p w14:paraId="1AE55062" w14:textId="77777777" w:rsidR="00943281" w:rsidRPr="00902221" w:rsidRDefault="00943281" w:rsidP="00943281">
      <w:pPr>
        <w:pStyle w:val="ListParagraph"/>
        <w:tabs>
          <w:tab w:val="left" w:pos="720"/>
        </w:tabs>
        <w:spacing w:line="240" w:lineRule="auto"/>
        <w:ind w:hanging="360"/>
        <w:rPr>
          <w:b/>
          <w:szCs w:val="24"/>
        </w:rPr>
      </w:pPr>
    </w:p>
    <w:p w14:paraId="6A498EF3" w14:textId="77777777" w:rsidR="00943281" w:rsidRDefault="00943281" w:rsidP="00943281">
      <w:pPr>
        <w:pStyle w:val="ListParagraph"/>
        <w:tabs>
          <w:tab w:val="left" w:pos="720"/>
        </w:tabs>
        <w:spacing w:line="240" w:lineRule="auto"/>
        <w:rPr>
          <w:szCs w:val="24"/>
        </w:rPr>
      </w:pPr>
      <w:r>
        <w:rPr>
          <w:b/>
          <w:szCs w:val="24"/>
        </w:rPr>
        <w:t>You have a right to place a “</w:t>
      </w:r>
      <w:r w:rsidRPr="00BD5F80">
        <w:rPr>
          <w:b/>
          <w:szCs w:val="24"/>
        </w:rPr>
        <w:t>security freeze</w:t>
      </w:r>
      <w:r>
        <w:rPr>
          <w:b/>
          <w:szCs w:val="24"/>
        </w:rPr>
        <w:t>”</w:t>
      </w:r>
      <w:r w:rsidRPr="00BD5F80">
        <w:rPr>
          <w:b/>
          <w:szCs w:val="24"/>
        </w:rPr>
        <w:t xml:space="preserve"> on your credit report, which will prohibit a consumer reporting agency from releasing information in your credit report without your express authorization.</w:t>
      </w:r>
      <w:r w:rsidRPr="005F07B7">
        <w:rPr>
          <w:szCs w:val="24"/>
        </w:rPr>
        <w:t xml:space="preserve">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22FDE7D5" w14:textId="77777777" w:rsidR="00943281" w:rsidRPr="005F07B7" w:rsidRDefault="00943281" w:rsidP="00943281">
      <w:pPr>
        <w:pStyle w:val="ListParagraph"/>
        <w:tabs>
          <w:tab w:val="left" w:pos="720"/>
        </w:tabs>
        <w:spacing w:line="240" w:lineRule="auto"/>
        <w:ind w:hanging="360"/>
        <w:rPr>
          <w:szCs w:val="24"/>
        </w:rPr>
      </w:pPr>
    </w:p>
    <w:p w14:paraId="01B38AE8" w14:textId="77777777" w:rsidR="00943281" w:rsidRPr="005F07B7" w:rsidRDefault="00943281" w:rsidP="00943281">
      <w:pPr>
        <w:pStyle w:val="ListParagraph"/>
        <w:tabs>
          <w:tab w:val="left" w:pos="720"/>
        </w:tabs>
        <w:spacing w:line="240" w:lineRule="auto"/>
        <w:rPr>
          <w:szCs w:val="24"/>
        </w:rPr>
      </w:pPr>
      <w:r w:rsidRPr="00521488">
        <w:rPr>
          <w:szCs w:val="24"/>
        </w:rPr>
        <w:t>As an alternative to a security freeze, you have the right to place an initial or extended fraud alert on your credit file at no cost.</w:t>
      </w:r>
      <w:r w:rsidRPr="005F07B7">
        <w:rPr>
          <w:szCs w:val="24"/>
        </w:rPr>
        <w:t xml:space="preserve">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5FE4A66B" w14:textId="77777777" w:rsidR="00943281" w:rsidRDefault="00943281" w:rsidP="00943281">
      <w:pPr>
        <w:pStyle w:val="ListParagraph"/>
        <w:tabs>
          <w:tab w:val="left" w:pos="720"/>
        </w:tabs>
        <w:spacing w:line="240" w:lineRule="auto"/>
        <w:ind w:hanging="360"/>
        <w:rPr>
          <w:szCs w:val="24"/>
        </w:rPr>
      </w:pPr>
    </w:p>
    <w:p w14:paraId="61D1434B" w14:textId="77777777" w:rsidR="00943281" w:rsidRPr="005F07B7" w:rsidRDefault="00943281" w:rsidP="00943281">
      <w:pPr>
        <w:pStyle w:val="ListParagraph"/>
        <w:tabs>
          <w:tab w:val="left" w:pos="720"/>
        </w:tabs>
        <w:spacing w:line="240" w:lineRule="auto"/>
        <w:rPr>
          <w:szCs w:val="24"/>
        </w:rPr>
      </w:pPr>
      <w:r w:rsidRPr="005F07B7">
        <w:rPr>
          <w:szCs w:val="24"/>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14:paraId="340F7EB8" w14:textId="77777777" w:rsidR="00943281" w:rsidRPr="001B24FB" w:rsidRDefault="00943281" w:rsidP="00943281">
      <w:pPr>
        <w:pStyle w:val="ListParagraph"/>
        <w:tabs>
          <w:tab w:val="left" w:pos="720"/>
        </w:tabs>
        <w:spacing w:line="240" w:lineRule="auto"/>
        <w:ind w:hanging="360"/>
        <w:rPr>
          <w:b/>
          <w:szCs w:val="24"/>
        </w:rPr>
      </w:pPr>
    </w:p>
    <w:p w14:paraId="517D36F4" w14:textId="77777777" w:rsidR="00943281" w:rsidRPr="001B24FB" w:rsidRDefault="00943281" w:rsidP="00943281">
      <w:pPr>
        <w:pStyle w:val="ListParagraph"/>
        <w:numPr>
          <w:ilvl w:val="0"/>
          <w:numId w:val="35"/>
        </w:numPr>
        <w:tabs>
          <w:tab w:val="left" w:pos="720"/>
        </w:tabs>
        <w:spacing w:after="0" w:line="240" w:lineRule="auto"/>
        <w:rPr>
          <w:b/>
          <w:szCs w:val="24"/>
        </w:rPr>
      </w:pPr>
      <w:r>
        <w:rPr>
          <w:b/>
          <w:szCs w:val="24"/>
        </w:rPr>
        <w:t>You may seek damages from violators.</w:t>
      </w:r>
      <w:r>
        <w:rPr>
          <w:szCs w:val="24"/>
        </w:rPr>
        <w:t xml:space="preserve">  If a consumer reporting agency, or, in some cases, a user of consumer reports or a furnisher of information to a consumer reporting agency violates the FCRA, you may be able to sue in state or federal court.</w:t>
      </w:r>
    </w:p>
    <w:p w14:paraId="4BB20DE0" w14:textId="77777777" w:rsidR="00943281" w:rsidRPr="001B24FB" w:rsidRDefault="00943281" w:rsidP="00943281">
      <w:pPr>
        <w:pStyle w:val="ListParagraph"/>
        <w:tabs>
          <w:tab w:val="left" w:pos="720"/>
        </w:tabs>
        <w:spacing w:line="240" w:lineRule="auto"/>
        <w:ind w:hanging="360"/>
        <w:rPr>
          <w:b/>
          <w:szCs w:val="24"/>
        </w:rPr>
      </w:pPr>
    </w:p>
    <w:p w14:paraId="08CB1F0C" w14:textId="77777777" w:rsidR="00943281" w:rsidRPr="00BD5F80" w:rsidRDefault="00943281" w:rsidP="00943281">
      <w:pPr>
        <w:pStyle w:val="ListParagraph"/>
        <w:numPr>
          <w:ilvl w:val="0"/>
          <w:numId w:val="35"/>
        </w:numPr>
        <w:tabs>
          <w:tab w:val="left" w:pos="720"/>
        </w:tabs>
        <w:spacing w:after="0" w:line="240" w:lineRule="auto"/>
        <w:rPr>
          <w:b/>
          <w:szCs w:val="24"/>
        </w:rPr>
      </w:pPr>
      <w:r w:rsidRPr="001B24FB">
        <w:rPr>
          <w:b/>
          <w:szCs w:val="24"/>
        </w:rPr>
        <w:t xml:space="preserve">Identity theft victims and active duty military personnel have additional rights. </w:t>
      </w:r>
      <w:r>
        <w:rPr>
          <w:b/>
          <w:szCs w:val="24"/>
        </w:rPr>
        <w:t xml:space="preserve"> </w:t>
      </w:r>
      <w:r>
        <w:rPr>
          <w:szCs w:val="24"/>
        </w:rPr>
        <w:t xml:space="preserve">For more information, visit </w:t>
      </w:r>
      <w:hyperlink r:id="rId12" w:history="1">
        <w:r w:rsidRPr="00AF0B3C">
          <w:rPr>
            <w:rStyle w:val="Hyperlink"/>
            <w:szCs w:val="24"/>
          </w:rPr>
          <w:t>www.consumerfinance.gov/learnmore</w:t>
        </w:r>
      </w:hyperlink>
      <w:r>
        <w:rPr>
          <w:szCs w:val="24"/>
        </w:rPr>
        <w:t>.</w:t>
      </w:r>
    </w:p>
    <w:p w14:paraId="7372CC93" w14:textId="77777777" w:rsidR="00943281" w:rsidRPr="001B24FB" w:rsidRDefault="00943281" w:rsidP="00943281">
      <w:pPr>
        <w:pStyle w:val="ListParagraph"/>
        <w:spacing w:line="240" w:lineRule="auto"/>
        <w:ind w:left="0"/>
        <w:rPr>
          <w:b/>
          <w:szCs w:val="24"/>
        </w:rPr>
      </w:pPr>
    </w:p>
    <w:p w14:paraId="161F0C9B" w14:textId="77777777" w:rsidR="00943281" w:rsidRDefault="00943281" w:rsidP="00943281">
      <w:pPr>
        <w:spacing w:line="240" w:lineRule="auto"/>
        <w:rPr>
          <w:b/>
          <w:szCs w:val="24"/>
        </w:rPr>
      </w:pPr>
      <w:r>
        <w:rPr>
          <w:b/>
          <w:szCs w:val="24"/>
        </w:rPr>
        <w:t xml:space="preserve">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 </w:t>
      </w:r>
      <w:r>
        <w:rPr>
          <w:b/>
          <w:szCs w:val="24"/>
        </w:rPr>
        <w:br w:type="page"/>
      </w:r>
    </w:p>
    <w:p w14:paraId="40334AAF" w14:textId="77777777" w:rsidR="00943281" w:rsidRDefault="00943281" w:rsidP="00943281">
      <w:pPr>
        <w:spacing w:line="240" w:lineRule="auto"/>
        <w:rPr>
          <w:b/>
          <w:sz w:val="28"/>
          <w:szCs w:val="28"/>
        </w:rPr>
        <w:sectPr w:rsidR="00943281" w:rsidSect="00F85EC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cols w:space="720"/>
          <w:docGrid w:linePitch="360"/>
        </w:sectPr>
      </w:pPr>
    </w:p>
    <w:tbl>
      <w:tblPr>
        <w:tblStyle w:val="TableGrid"/>
        <w:tblW w:w="10992" w:type="dxa"/>
        <w:tblInd w:w="-804" w:type="dxa"/>
        <w:tblLook w:val="04A0" w:firstRow="1" w:lastRow="0" w:firstColumn="1" w:lastColumn="0" w:noHBand="0" w:noVBand="1"/>
      </w:tblPr>
      <w:tblGrid>
        <w:gridCol w:w="5389"/>
        <w:gridCol w:w="5603"/>
      </w:tblGrid>
      <w:tr w:rsidR="00943281" w14:paraId="0D1176F6" w14:textId="77777777" w:rsidTr="0004574D">
        <w:tc>
          <w:tcPr>
            <w:tcW w:w="5389" w:type="dxa"/>
          </w:tcPr>
          <w:p w14:paraId="0AC4F425" w14:textId="77777777" w:rsidR="00943281" w:rsidRPr="001B24FB" w:rsidRDefault="00943281" w:rsidP="0004574D">
            <w:pPr>
              <w:spacing w:line="240" w:lineRule="auto"/>
              <w:jc w:val="center"/>
              <w:rPr>
                <w:b/>
                <w:sz w:val="28"/>
                <w:szCs w:val="28"/>
              </w:rPr>
            </w:pPr>
            <w:r>
              <w:rPr>
                <w:b/>
                <w:sz w:val="28"/>
                <w:szCs w:val="28"/>
              </w:rPr>
              <w:lastRenderedPageBreak/>
              <w:t>TYPE OF BUSINESS:</w:t>
            </w:r>
          </w:p>
        </w:tc>
        <w:tc>
          <w:tcPr>
            <w:tcW w:w="5603" w:type="dxa"/>
          </w:tcPr>
          <w:p w14:paraId="40D6D761" w14:textId="77777777" w:rsidR="00943281" w:rsidRPr="001B24FB" w:rsidRDefault="00943281" w:rsidP="0004574D">
            <w:pPr>
              <w:spacing w:line="240" w:lineRule="auto"/>
              <w:jc w:val="center"/>
              <w:rPr>
                <w:b/>
                <w:szCs w:val="24"/>
              </w:rPr>
            </w:pPr>
            <w:r>
              <w:rPr>
                <w:b/>
                <w:szCs w:val="24"/>
              </w:rPr>
              <w:t>CONTACT:</w:t>
            </w:r>
          </w:p>
        </w:tc>
      </w:tr>
      <w:tr w:rsidR="00943281" w14:paraId="573338AC" w14:textId="77777777" w:rsidTr="0004574D">
        <w:tc>
          <w:tcPr>
            <w:tcW w:w="5389" w:type="dxa"/>
            <w:tcMar>
              <w:top w:w="43" w:type="dxa"/>
              <w:left w:w="115" w:type="dxa"/>
              <w:bottom w:w="43" w:type="dxa"/>
              <w:right w:w="115" w:type="dxa"/>
            </w:tcMar>
          </w:tcPr>
          <w:p w14:paraId="720D8338" w14:textId="77777777" w:rsidR="00943281" w:rsidRPr="00CA07FE" w:rsidRDefault="00943281" w:rsidP="0004574D">
            <w:pPr>
              <w:spacing w:line="240" w:lineRule="auto"/>
              <w:rPr>
                <w:sz w:val="20"/>
                <w:szCs w:val="20"/>
              </w:rPr>
            </w:pPr>
            <w:r w:rsidRPr="00CA07FE">
              <w:rPr>
                <w:sz w:val="20"/>
                <w:szCs w:val="20"/>
              </w:rPr>
              <w:t>1.a. Banks, savings associations, and credit unions with total assets of over $10 billion and their affiliates</w:t>
            </w:r>
          </w:p>
          <w:p w14:paraId="0B7002F8" w14:textId="77777777" w:rsidR="00943281" w:rsidRDefault="00943281" w:rsidP="0004574D">
            <w:pPr>
              <w:spacing w:line="240" w:lineRule="auto"/>
              <w:rPr>
                <w:sz w:val="20"/>
                <w:szCs w:val="20"/>
              </w:rPr>
            </w:pPr>
          </w:p>
          <w:p w14:paraId="632E8EE0" w14:textId="77777777" w:rsidR="00943281" w:rsidRPr="00CA07FE" w:rsidRDefault="00943281" w:rsidP="0004574D">
            <w:pPr>
              <w:spacing w:line="240" w:lineRule="auto"/>
              <w:rPr>
                <w:sz w:val="20"/>
                <w:szCs w:val="20"/>
              </w:rPr>
            </w:pPr>
          </w:p>
          <w:p w14:paraId="0C2C1CB7" w14:textId="77777777" w:rsidR="00943281" w:rsidRPr="00CA07FE" w:rsidRDefault="00943281" w:rsidP="0004574D">
            <w:pPr>
              <w:spacing w:line="240" w:lineRule="auto"/>
              <w:rPr>
                <w:sz w:val="20"/>
                <w:szCs w:val="20"/>
              </w:rPr>
            </w:pPr>
            <w:r w:rsidRPr="00CA07FE">
              <w:rPr>
                <w:sz w:val="20"/>
                <w:szCs w:val="20"/>
              </w:rPr>
              <w:t>b. Such affiliates that are not banks, savings associations, or credit unions also should list, in addition to the CFPB:</w:t>
            </w:r>
          </w:p>
        </w:tc>
        <w:tc>
          <w:tcPr>
            <w:tcW w:w="5603" w:type="dxa"/>
            <w:tcMar>
              <w:top w:w="43" w:type="dxa"/>
              <w:left w:w="115" w:type="dxa"/>
              <w:bottom w:w="43" w:type="dxa"/>
              <w:right w:w="115" w:type="dxa"/>
            </w:tcMar>
          </w:tcPr>
          <w:p w14:paraId="13565D31" w14:textId="77777777" w:rsidR="00943281" w:rsidRPr="00CA07FE" w:rsidRDefault="00943281" w:rsidP="0004574D">
            <w:pPr>
              <w:spacing w:line="240" w:lineRule="auto"/>
              <w:rPr>
                <w:sz w:val="20"/>
                <w:szCs w:val="20"/>
              </w:rPr>
            </w:pPr>
            <w:r w:rsidRPr="00CA07FE">
              <w:rPr>
                <w:sz w:val="20"/>
                <w:szCs w:val="20"/>
              </w:rPr>
              <w:t>a. Consumer Financial Protection Bureau</w:t>
            </w:r>
          </w:p>
          <w:p w14:paraId="7341E9EE" w14:textId="77777777" w:rsidR="00943281" w:rsidRPr="00CA07FE" w:rsidRDefault="00943281" w:rsidP="0004574D">
            <w:pPr>
              <w:spacing w:line="240" w:lineRule="auto"/>
              <w:rPr>
                <w:sz w:val="20"/>
                <w:szCs w:val="20"/>
              </w:rPr>
            </w:pPr>
            <w:r w:rsidRPr="00CA07FE">
              <w:rPr>
                <w:sz w:val="20"/>
                <w:szCs w:val="20"/>
              </w:rPr>
              <w:t>1700 G Street, N.W.</w:t>
            </w:r>
          </w:p>
          <w:p w14:paraId="42B83417" w14:textId="77777777" w:rsidR="00943281" w:rsidRPr="00CA07FE" w:rsidRDefault="00943281" w:rsidP="0004574D">
            <w:pPr>
              <w:spacing w:line="240" w:lineRule="auto"/>
              <w:rPr>
                <w:sz w:val="20"/>
                <w:szCs w:val="20"/>
              </w:rPr>
            </w:pPr>
            <w:r w:rsidRPr="00CA07FE">
              <w:rPr>
                <w:sz w:val="20"/>
                <w:szCs w:val="20"/>
              </w:rPr>
              <w:t>Washington, DC 20552</w:t>
            </w:r>
          </w:p>
          <w:p w14:paraId="2FB32E19" w14:textId="77777777" w:rsidR="00943281" w:rsidRPr="00CA07FE" w:rsidRDefault="00943281" w:rsidP="0004574D">
            <w:pPr>
              <w:spacing w:line="240" w:lineRule="auto"/>
              <w:rPr>
                <w:sz w:val="20"/>
                <w:szCs w:val="20"/>
              </w:rPr>
            </w:pPr>
          </w:p>
          <w:p w14:paraId="07FC4376" w14:textId="77777777" w:rsidR="00943281" w:rsidRDefault="00943281" w:rsidP="0004574D">
            <w:pPr>
              <w:spacing w:line="240" w:lineRule="auto"/>
              <w:rPr>
                <w:sz w:val="20"/>
                <w:szCs w:val="20"/>
              </w:rPr>
            </w:pPr>
            <w:r w:rsidRPr="00CA07FE">
              <w:rPr>
                <w:sz w:val="20"/>
                <w:szCs w:val="20"/>
              </w:rPr>
              <w:t>b. Federal Trade Commission</w:t>
            </w:r>
          </w:p>
          <w:p w14:paraId="73B4B931" w14:textId="77777777" w:rsidR="00943281" w:rsidRPr="00E24B71" w:rsidRDefault="00943281" w:rsidP="0004574D">
            <w:pPr>
              <w:spacing w:line="240" w:lineRule="auto"/>
              <w:rPr>
                <w:sz w:val="20"/>
                <w:szCs w:val="20"/>
              </w:rPr>
            </w:pPr>
            <w:r w:rsidRPr="00E24B71">
              <w:rPr>
                <w:sz w:val="20"/>
                <w:szCs w:val="20"/>
              </w:rPr>
              <w:t>Consumer Response Center</w:t>
            </w:r>
          </w:p>
          <w:p w14:paraId="773176E5" w14:textId="77777777" w:rsidR="00943281" w:rsidRDefault="00943281" w:rsidP="0004574D">
            <w:pPr>
              <w:spacing w:line="240" w:lineRule="auto"/>
              <w:rPr>
                <w:sz w:val="20"/>
                <w:szCs w:val="20"/>
              </w:rPr>
            </w:pPr>
            <w:r w:rsidRPr="00E24B71">
              <w:rPr>
                <w:sz w:val="20"/>
                <w:szCs w:val="20"/>
              </w:rPr>
              <w:t>600 Pennsylvania Avenue, N</w:t>
            </w:r>
            <w:r>
              <w:rPr>
                <w:sz w:val="20"/>
                <w:szCs w:val="20"/>
              </w:rPr>
              <w:t>.</w:t>
            </w:r>
            <w:r w:rsidRPr="00E24B71">
              <w:rPr>
                <w:sz w:val="20"/>
                <w:szCs w:val="20"/>
              </w:rPr>
              <w:t>W</w:t>
            </w:r>
            <w:r>
              <w:rPr>
                <w:sz w:val="20"/>
                <w:szCs w:val="20"/>
              </w:rPr>
              <w:t>.</w:t>
            </w:r>
          </w:p>
          <w:p w14:paraId="3FAB3730" w14:textId="77777777" w:rsidR="00943281" w:rsidRPr="00CA07FE" w:rsidRDefault="00943281" w:rsidP="0004574D">
            <w:pPr>
              <w:spacing w:line="240" w:lineRule="auto"/>
              <w:rPr>
                <w:sz w:val="20"/>
                <w:szCs w:val="20"/>
              </w:rPr>
            </w:pPr>
            <w:r w:rsidRPr="00CA07FE">
              <w:rPr>
                <w:sz w:val="20"/>
                <w:szCs w:val="20"/>
              </w:rPr>
              <w:t>Washington, DC 20580</w:t>
            </w:r>
          </w:p>
          <w:p w14:paraId="2670F9FD" w14:textId="77777777" w:rsidR="00943281" w:rsidRPr="00CA07FE" w:rsidRDefault="00943281" w:rsidP="0004574D">
            <w:pPr>
              <w:spacing w:line="240" w:lineRule="auto"/>
              <w:rPr>
                <w:sz w:val="20"/>
                <w:szCs w:val="20"/>
              </w:rPr>
            </w:pPr>
            <w:r w:rsidRPr="00CA07FE">
              <w:rPr>
                <w:sz w:val="20"/>
                <w:szCs w:val="20"/>
              </w:rPr>
              <w:t>(877) 382-4357</w:t>
            </w:r>
          </w:p>
        </w:tc>
      </w:tr>
      <w:tr w:rsidR="00943281" w:rsidRPr="00F41D64" w14:paraId="1F2D8FC9" w14:textId="77777777" w:rsidTr="0004574D">
        <w:tc>
          <w:tcPr>
            <w:tcW w:w="5389" w:type="dxa"/>
            <w:tcMar>
              <w:top w:w="43" w:type="dxa"/>
              <w:left w:w="115" w:type="dxa"/>
              <w:bottom w:w="43" w:type="dxa"/>
              <w:right w:w="115" w:type="dxa"/>
            </w:tcMar>
          </w:tcPr>
          <w:p w14:paraId="63120F8D" w14:textId="77777777" w:rsidR="00943281" w:rsidRPr="00CA07FE" w:rsidRDefault="00943281" w:rsidP="0004574D">
            <w:pPr>
              <w:spacing w:line="240" w:lineRule="auto"/>
              <w:rPr>
                <w:sz w:val="20"/>
                <w:szCs w:val="20"/>
              </w:rPr>
            </w:pPr>
            <w:r w:rsidRPr="00CA07FE">
              <w:rPr>
                <w:sz w:val="20"/>
                <w:szCs w:val="20"/>
              </w:rPr>
              <w:t>2. To the extent not included in item 1 above:</w:t>
            </w:r>
          </w:p>
          <w:p w14:paraId="46EB71BC" w14:textId="77777777" w:rsidR="00943281" w:rsidRPr="00CA07FE" w:rsidRDefault="00943281" w:rsidP="0004574D">
            <w:pPr>
              <w:spacing w:line="240" w:lineRule="auto"/>
              <w:rPr>
                <w:sz w:val="20"/>
                <w:szCs w:val="20"/>
              </w:rPr>
            </w:pPr>
            <w:r w:rsidRPr="00CA07FE">
              <w:rPr>
                <w:sz w:val="20"/>
                <w:szCs w:val="20"/>
              </w:rPr>
              <w:t>a. National banks, federal savings associations, and federal branches and federal agencies of foreign banks</w:t>
            </w:r>
          </w:p>
          <w:p w14:paraId="51770726" w14:textId="77777777" w:rsidR="00943281" w:rsidRPr="00CA07FE" w:rsidRDefault="00943281" w:rsidP="0004574D">
            <w:pPr>
              <w:spacing w:line="240" w:lineRule="auto"/>
              <w:rPr>
                <w:sz w:val="20"/>
                <w:szCs w:val="20"/>
              </w:rPr>
            </w:pPr>
          </w:p>
          <w:p w14:paraId="5E5A0C14" w14:textId="77777777" w:rsidR="00943281" w:rsidRPr="00CA07FE" w:rsidRDefault="00943281" w:rsidP="0004574D">
            <w:pPr>
              <w:spacing w:line="240" w:lineRule="auto"/>
              <w:rPr>
                <w:sz w:val="20"/>
                <w:szCs w:val="20"/>
              </w:rPr>
            </w:pPr>
          </w:p>
          <w:p w14:paraId="3F8E3BD9" w14:textId="77777777" w:rsidR="00943281" w:rsidRPr="00CA07FE" w:rsidRDefault="00943281" w:rsidP="0004574D">
            <w:pPr>
              <w:spacing w:line="240" w:lineRule="auto"/>
              <w:rPr>
                <w:sz w:val="20"/>
                <w:szCs w:val="20"/>
              </w:rPr>
            </w:pPr>
            <w:r w:rsidRPr="00CA07FE">
              <w:rPr>
                <w:sz w:val="20"/>
                <w:szCs w:val="20"/>
              </w:rP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p>
          <w:p w14:paraId="4E9AD2D7" w14:textId="77777777" w:rsidR="00943281" w:rsidRPr="00CA07FE" w:rsidRDefault="00943281" w:rsidP="0004574D">
            <w:pPr>
              <w:spacing w:line="240" w:lineRule="auto"/>
              <w:rPr>
                <w:sz w:val="20"/>
                <w:szCs w:val="20"/>
              </w:rPr>
            </w:pPr>
          </w:p>
          <w:p w14:paraId="2497683C" w14:textId="77777777" w:rsidR="00943281" w:rsidRPr="00CA07FE" w:rsidRDefault="00943281" w:rsidP="0004574D">
            <w:pPr>
              <w:spacing w:line="240" w:lineRule="auto"/>
              <w:rPr>
                <w:sz w:val="20"/>
                <w:szCs w:val="20"/>
              </w:rPr>
            </w:pPr>
            <w:r w:rsidRPr="00CA07FE">
              <w:rPr>
                <w:sz w:val="20"/>
                <w:szCs w:val="20"/>
              </w:rPr>
              <w:t>c. Nonmember Insured Banks, Insured State Branches of Foreign Banks, and insured state savings associations</w:t>
            </w:r>
          </w:p>
          <w:p w14:paraId="5F868F60" w14:textId="77777777" w:rsidR="00943281" w:rsidRPr="00CA07FE" w:rsidRDefault="00943281" w:rsidP="0004574D">
            <w:pPr>
              <w:spacing w:line="240" w:lineRule="auto"/>
              <w:rPr>
                <w:sz w:val="20"/>
                <w:szCs w:val="20"/>
              </w:rPr>
            </w:pPr>
          </w:p>
          <w:p w14:paraId="48373DF3" w14:textId="77777777" w:rsidR="00943281" w:rsidRPr="00CA07FE" w:rsidRDefault="00943281" w:rsidP="0004574D">
            <w:pPr>
              <w:spacing w:line="240" w:lineRule="auto"/>
              <w:rPr>
                <w:sz w:val="20"/>
                <w:szCs w:val="20"/>
              </w:rPr>
            </w:pPr>
            <w:r w:rsidRPr="00CA07FE">
              <w:rPr>
                <w:sz w:val="20"/>
                <w:szCs w:val="20"/>
              </w:rPr>
              <w:t>d. Federal Credit Unions</w:t>
            </w:r>
          </w:p>
        </w:tc>
        <w:tc>
          <w:tcPr>
            <w:tcW w:w="5603" w:type="dxa"/>
            <w:tcMar>
              <w:top w:w="43" w:type="dxa"/>
              <w:left w:w="115" w:type="dxa"/>
              <w:bottom w:w="43" w:type="dxa"/>
              <w:right w:w="115" w:type="dxa"/>
            </w:tcMar>
          </w:tcPr>
          <w:p w14:paraId="0A507896" w14:textId="77777777" w:rsidR="00943281" w:rsidRPr="00CA07FE" w:rsidRDefault="00943281" w:rsidP="0004574D">
            <w:pPr>
              <w:spacing w:line="240" w:lineRule="auto"/>
              <w:rPr>
                <w:sz w:val="20"/>
                <w:szCs w:val="20"/>
              </w:rPr>
            </w:pPr>
            <w:r w:rsidRPr="00CA07FE">
              <w:rPr>
                <w:sz w:val="20"/>
                <w:szCs w:val="20"/>
              </w:rPr>
              <w:t>a. Office of the Comptroller of the Currency</w:t>
            </w:r>
          </w:p>
          <w:p w14:paraId="4C2EB5C8" w14:textId="77777777" w:rsidR="00943281" w:rsidRPr="00CA07FE" w:rsidRDefault="00943281" w:rsidP="0004574D">
            <w:pPr>
              <w:spacing w:line="240" w:lineRule="auto"/>
              <w:rPr>
                <w:sz w:val="20"/>
                <w:szCs w:val="20"/>
              </w:rPr>
            </w:pPr>
            <w:r w:rsidRPr="00CA07FE">
              <w:rPr>
                <w:sz w:val="20"/>
                <w:szCs w:val="20"/>
              </w:rPr>
              <w:t>Customer Assistance Group</w:t>
            </w:r>
          </w:p>
          <w:p w14:paraId="3700A8B3" w14:textId="77777777" w:rsidR="00943281" w:rsidRPr="00CA07FE" w:rsidRDefault="00943281" w:rsidP="0004574D">
            <w:pPr>
              <w:spacing w:line="240" w:lineRule="auto"/>
              <w:rPr>
                <w:sz w:val="20"/>
                <w:szCs w:val="20"/>
              </w:rPr>
            </w:pPr>
            <w:r w:rsidRPr="00CA07FE">
              <w:rPr>
                <w:sz w:val="20"/>
                <w:szCs w:val="20"/>
              </w:rPr>
              <w:t>1301 McKinney Street, Suite 3450</w:t>
            </w:r>
          </w:p>
          <w:p w14:paraId="2F54BC36" w14:textId="77777777" w:rsidR="00943281" w:rsidRPr="00CA07FE" w:rsidRDefault="00943281" w:rsidP="0004574D">
            <w:pPr>
              <w:spacing w:line="240" w:lineRule="auto"/>
              <w:rPr>
                <w:sz w:val="20"/>
                <w:szCs w:val="20"/>
              </w:rPr>
            </w:pPr>
            <w:r w:rsidRPr="00CA07FE">
              <w:rPr>
                <w:sz w:val="20"/>
                <w:szCs w:val="20"/>
              </w:rPr>
              <w:t>Houston, TX 77010-9050</w:t>
            </w:r>
          </w:p>
          <w:p w14:paraId="60C52DA5" w14:textId="77777777" w:rsidR="00943281" w:rsidRPr="00CA07FE" w:rsidRDefault="00943281" w:rsidP="0004574D">
            <w:pPr>
              <w:spacing w:line="240" w:lineRule="auto"/>
              <w:rPr>
                <w:sz w:val="20"/>
                <w:szCs w:val="20"/>
              </w:rPr>
            </w:pPr>
          </w:p>
          <w:p w14:paraId="0774FE78" w14:textId="77777777" w:rsidR="00943281" w:rsidRPr="00CA07FE" w:rsidRDefault="00943281" w:rsidP="0004574D">
            <w:pPr>
              <w:spacing w:line="240" w:lineRule="auto"/>
              <w:rPr>
                <w:sz w:val="20"/>
                <w:szCs w:val="20"/>
              </w:rPr>
            </w:pPr>
            <w:r w:rsidRPr="00CA07FE">
              <w:rPr>
                <w:sz w:val="20"/>
                <w:szCs w:val="20"/>
              </w:rPr>
              <w:t>b. Federal Reserve Consumer Help Center</w:t>
            </w:r>
          </w:p>
          <w:p w14:paraId="2E52E7CF" w14:textId="77777777" w:rsidR="00943281" w:rsidRPr="00CA07FE" w:rsidRDefault="00943281" w:rsidP="0004574D">
            <w:pPr>
              <w:spacing w:line="240" w:lineRule="auto"/>
              <w:rPr>
                <w:sz w:val="20"/>
                <w:szCs w:val="20"/>
              </w:rPr>
            </w:pPr>
            <w:r w:rsidRPr="00CA07FE">
              <w:rPr>
                <w:sz w:val="20"/>
                <w:szCs w:val="20"/>
              </w:rPr>
              <w:t>P.O. Box 1200</w:t>
            </w:r>
          </w:p>
          <w:p w14:paraId="3D93BC1A" w14:textId="77777777" w:rsidR="00943281" w:rsidRPr="00CA07FE" w:rsidRDefault="00943281" w:rsidP="0004574D">
            <w:pPr>
              <w:spacing w:line="240" w:lineRule="auto"/>
              <w:rPr>
                <w:sz w:val="20"/>
                <w:szCs w:val="20"/>
              </w:rPr>
            </w:pPr>
            <w:r w:rsidRPr="00CA07FE">
              <w:rPr>
                <w:sz w:val="20"/>
                <w:szCs w:val="20"/>
              </w:rPr>
              <w:t>Minneapolis, MN 55480</w:t>
            </w:r>
          </w:p>
          <w:p w14:paraId="67A40B5B" w14:textId="77777777" w:rsidR="00943281" w:rsidRPr="00CA07FE" w:rsidRDefault="00943281" w:rsidP="0004574D">
            <w:pPr>
              <w:spacing w:line="240" w:lineRule="auto"/>
              <w:rPr>
                <w:sz w:val="20"/>
                <w:szCs w:val="20"/>
              </w:rPr>
            </w:pPr>
          </w:p>
          <w:p w14:paraId="1B54A111" w14:textId="77777777" w:rsidR="00943281" w:rsidRPr="00CA07FE" w:rsidRDefault="00943281" w:rsidP="0004574D">
            <w:pPr>
              <w:spacing w:line="240" w:lineRule="auto"/>
              <w:rPr>
                <w:sz w:val="20"/>
                <w:szCs w:val="20"/>
              </w:rPr>
            </w:pPr>
          </w:p>
          <w:p w14:paraId="18B3B815" w14:textId="77777777" w:rsidR="00943281" w:rsidRPr="00CA07FE" w:rsidRDefault="00943281" w:rsidP="0004574D">
            <w:pPr>
              <w:spacing w:line="240" w:lineRule="auto"/>
              <w:rPr>
                <w:sz w:val="20"/>
                <w:szCs w:val="20"/>
              </w:rPr>
            </w:pPr>
            <w:r w:rsidRPr="00CA07FE">
              <w:rPr>
                <w:sz w:val="20"/>
                <w:szCs w:val="20"/>
              </w:rPr>
              <w:t>c. FDIC Consumer Response Center</w:t>
            </w:r>
          </w:p>
          <w:p w14:paraId="41A9CC3B" w14:textId="77777777" w:rsidR="00943281" w:rsidRPr="00CA07FE" w:rsidRDefault="00943281" w:rsidP="0004574D">
            <w:pPr>
              <w:spacing w:line="240" w:lineRule="auto"/>
              <w:rPr>
                <w:sz w:val="20"/>
                <w:szCs w:val="20"/>
              </w:rPr>
            </w:pPr>
            <w:r w:rsidRPr="00CA07FE">
              <w:rPr>
                <w:sz w:val="20"/>
                <w:szCs w:val="20"/>
              </w:rPr>
              <w:t>1100 Walnut Street, Box #11</w:t>
            </w:r>
          </w:p>
          <w:p w14:paraId="2A0CBBAB" w14:textId="77777777" w:rsidR="00943281" w:rsidRPr="00CA07FE" w:rsidRDefault="00943281" w:rsidP="0004574D">
            <w:pPr>
              <w:spacing w:line="240" w:lineRule="auto"/>
              <w:rPr>
                <w:sz w:val="20"/>
                <w:szCs w:val="20"/>
              </w:rPr>
            </w:pPr>
            <w:r w:rsidRPr="00CA07FE">
              <w:rPr>
                <w:sz w:val="20"/>
                <w:szCs w:val="20"/>
              </w:rPr>
              <w:t>Kansas City, MO 64106</w:t>
            </w:r>
          </w:p>
          <w:p w14:paraId="4588467E" w14:textId="77777777" w:rsidR="00943281" w:rsidRPr="00CA07FE" w:rsidRDefault="00943281" w:rsidP="0004574D">
            <w:pPr>
              <w:spacing w:line="240" w:lineRule="auto"/>
              <w:rPr>
                <w:sz w:val="20"/>
                <w:szCs w:val="20"/>
              </w:rPr>
            </w:pPr>
          </w:p>
          <w:p w14:paraId="18053288" w14:textId="77777777" w:rsidR="00943281" w:rsidRPr="00CA07FE" w:rsidRDefault="00943281" w:rsidP="0004574D">
            <w:pPr>
              <w:spacing w:line="240" w:lineRule="auto"/>
              <w:rPr>
                <w:sz w:val="20"/>
                <w:szCs w:val="20"/>
              </w:rPr>
            </w:pPr>
            <w:r w:rsidRPr="00CA07FE">
              <w:rPr>
                <w:sz w:val="20"/>
                <w:szCs w:val="20"/>
              </w:rPr>
              <w:t>d. National Credit Union Administration</w:t>
            </w:r>
          </w:p>
          <w:p w14:paraId="1A704E52" w14:textId="77777777" w:rsidR="00943281" w:rsidRPr="00CA07FE" w:rsidRDefault="00943281" w:rsidP="0004574D">
            <w:pPr>
              <w:spacing w:line="240" w:lineRule="auto"/>
              <w:rPr>
                <w:sz w:val="20"/>
                <w:szCs w:val="20"/>
              </w:rPr>
            </w:pPr>
            <w:r w:rsidRPr="00CA07FE">
              <w:rPr>
                <w:sz w:val="20"/>
                <w:szCs w:val="20"/>
              </w:rPr>
              <w:t>Office of Consumer Financial Protection (OCFP)</w:t>
            </w:r>
          </w:p>
          <w:p w14:paraId="61795B21" w14:textId="77777777" w:rsidR="00943281" w:rsidRPr="00CA07FE" w:rsidRDefault="00943281" w:rsidP="0004574D">
            <w:pPr>
              <w:spacing w:line="240" w:lineRule="auto"/>
              <w:rPr>
                <w:sz w:val="20"/>
                <w:szCs w:val="20"/>
              </w:rPr>
            </w:pPr>
            <w:r w:rsidRPr="00CA07FE">
              <w:rPr>
                <w:sz w:val="20"/>
                <w:szCs w:val="20"/>
              </w:rPr>
              <w:lastRenderedPageBreak/>
              <w:t>Division of Consumer Compliance Policy and Outreach</w:t>
            </w:r>
            <w:r w:rsidRPr="00CA07FE">
              <w:rPr>
                <w:sz w:val="20"/>
                <w:szCs w:val="20"/>
              </w:rPr>
              <w:br/>
              <w:t>1775 Duke Street</w:t>
            </w:r>
          </w:p>
          <w:p w14:paraId="07A9FBCD" w14:textId="77777777" w:rsidR="00943281" w:rsidRPr="00CA07FE" w:rsidRDefault="00943281" w:rsidP="0004574D">
            <w:pPr>
              <w:spacing w:line="240" w:lineRule="auto"/>
              <w:rPr>
                <w:sz w:val="20"/>
                <w:szCs w:val="20"/>
              </w:rPr>
            </w:pPr>
            <w:r w:rsidRPr="00CA07FE">
              <w:rPr>
                <w:sz w:val="20"/>
                <w:szCs w:val="20"/>
              </w:rPr>
              <w:t>Alexandria, VA 22314</w:t>
            </w:r>
          </w:p>
        </w:tc>
      </w:tr>
      <w:tr w:rsidR="00943281" w:rsidRPr="00F41D64" w14:paraId="2FDF3ACC" w14:textId="77777777" w:rsidTr="0004574D">
        <w:tc>
          <w:tcPr>
            <w:tcW w:w="5389" w:type="dxa"/>
            <w:tcMar>
              <w:top w:w="43" w:type="dxa"/>
              <w:left w:w="115" w:type="dxa"/>
              <w:bottom w:w="43" w:type="dxa"/>
              <w:right w:w="115" w:type="dxa"/>
            </w:tcMar>
          </w:tcPr>
          <w:p w14:paraId="31F1E138" w14:textId="77777777" w:rsidR="00943281" w:rsidRPr="00CA07FE" w:rsidRDefault="00943281" w:rsidP="0004574D">
            <w:pPr>
              <w:spacing w:line="240" w:lineRule="auto"/>
              <w:rPr>
                <w:sz w:val="20"/>
                <w:szCs w:val="20"/>
              </w:rPr>
            </w:pPr>
            <w:r w:rsidRPr="00CA07FE">
              <w:rPr>
                <w:sz w:val="20"/>
                <w:szCs w:val="20"/>
              </w:rPr>
              <w:lastRenderedPageBreak/>
              <w:t>3. Air carriers</w:t>
            </w:r>
          </w:p>
        </w:tc>
        <w:tc>
          <w:tcPr>
            <w:tcW w:w="5603" w:type="dxa"/>
            <w:tcMar>
              <w:top w:w="43" w:type="dxa"/>
              <w:left w:w="115" w:type="dxa"/>
              <w:bottom w:w="43" w:type="dxa"/>
              <w:right w:w="115" w:type="dxa"/>
            </w:tcMar>
          </w:tcPr>
          <w:p w14:paraId="2759FAF6" w14:textId="77777777" w:rsidR="00943281" w:rsidRPr="00CA07FE" w:rsidRDefault="00943281" w:rsidP="0004574D">
            <w:pPr>
              <w:spacing w:line="240" w:lineRule="auto"/>
              <w:rPr>
                <w:sz w:val="20"/>
                <w:szCs w:val="20"/>
              </w:rPr>
            </w:pPr>
            <w:r w:rsidRPr="00CA07FE">
              <w:rPr>
                <w:sz w:val="20"/>
                <w:szCs w:val="20"/>
              </w:rPr>
              <w:t>Asst. General Counsel for Aviation Enforcement &amp; Proceedings</w:t>
            </w:r>
          </w:p>
          <w:p w14:paraId="41FD6C22" w14:textId="77777777" w:rsidR="00943281" w:rsidRPr="00CA07FE" w:rsidRDefault="00943281" w:rsidP="0004574D">
            <w:pPr>
              <w:spacing w:line="240" w:lineRule="auto"/>
              <w:rPr>
                <w:sz w:val="20"/>
                <w:szCs w:val="20"/>
              </w:rPr>
            </w:pPr>
            <w:r w:rsidRPr="00CA07FE">
              <w:rPr>
                <w:sz w:val="20"/>
                <w:szCs w:val="20"/>
              </w:rPr>
              <w:t>Aviation Consumer Protection Division</w:t>
            </w:r>
          </w:p>
          <w:p w14:paraId="322A3A1B" w14:textId="77777777" w:rsidR="00943281" w:rsidRPr="00CA07FE" w:rsidRDefault="00943281" w:rsidP="0004574D">
            <w:pPr>
              <w:spacing w:line="240" w:lineRule="auto"/>
              <w:rPr>
                <w:sz w:val="20"/>
                <w:szCs w:val="20"/>
              </w:rPr>
            </w:pPr>
            <w:r w:rsidRPr="00CA07FE">
              <w:rPr>
                <w:sz w:val="20"/>
                <w:szCs w:val="20"/>
              </w:rPr>
              <w:t>Department of Transportation</w:t>
            </w:r>
          </w:p>
          <w:p w14:paraId="1903EAEA" w14:textId="77777777" w:rsidR="00943281" w:rsidRPr="00CA07FE" w:rsidRDefault="00943281" w:rsidP="0004574D">
            <w:pPr>
              <w:spacing w:line="240" w:lineRule="auto"/>
              <w:rPr>
                <w:sz w:val="20"/>
                <w:szCs w:val="20"/>
              </w:rPr>
            </w:pPr>
            <w:r w:rsidRPr="00CA07FE">
              <w:rPr>
                <w:sz w:val="20"/>
                <w:szCs w:val="20"/>
              </w:rPr>
              <w:t>1200 New Jersey Avenue, S.E.</w:t>
            </w:r>
          </w:p>
          <w:p w14:paraId="4657C2F6" w14:textId="77777777" w:rsidR="00943281" w:rsidRPr="00CA07FE" w:rsidRDefault="00943281" w:rsidP="0004574D">
            <w:pPr>
              <w:spacing w:line="240" w:lineRule="auto"/>
              <w:rPr>
                <w:sz w:val="20"/>
                <w:szCs w:val="20"/>
              </w:rPr>
            </w:pPr>
            <w:r w:rsidRPr="00CA07FE">
              <w:rPr>
                <w:sz w:val="20"/>
                <w:szCs w:val="20"/>
              </w:rPr>
              <w:t>Washington, DC 20590</w:t>
            </w:r>
          </w:p>
        </w:tc>
      </w:tr>
      <w:tr w:rsidR="00943281" w:rsidRPr="00F41D64" w14:paraId="0782FA32" w14:textId="77777777" w:rsidTr="0004574D">
        <w:tc>
          <w:tcPr>
            <w:tcW w:w="5389" w:type="dxa"/>
            <w:tcMar>
              <w:top w:w="43" w:type="dxa"/>
              <w:left w:w="115" w:type="dxa"/>
              <w:bottom w:w="43" w:type="dxa"/>
              <w:right w:w="115" w:type="dxa"/>
            </w:tcMar>
          </w:tcPr>
          <w:p w14:paraId="21DF7F60" w14:textId="77777777" w:rsidR="00943281" w:rsidRPr="00CA07FE" w:rsidRDefault="00943281" w:rsidP="0004574D">
            <w:pPr>
              <w:spacing w:line="240" w:lineRule="auto"/>
              <w:rPr>
                <w:sz w:val="20"/>
                <w:szCs w:val="20"/>
              </w:rPr>
            </w:pPr>
            <w:r w:rsidRPr="00CA07FE">
              <w:rPr>
                <w:sz w:val="20"/>
                <w:szCs w:val="20"/>
              </w:rPr>
              <w:t>4. Creditors Subject to the Surface Transportation Board</w:t>
            </w:r>
          </w:p>
        </w:tc>
        <w:tc>
          <w:tcPr>
            <w:tcW w:w="5603" w:type="dxa"/>
            <w:tcMar>
              <w:top w:w="43" w:type="dxa"/>
              <w:left w:w="115" w:type="dxa"/>
              <w:bottom w:w="43" w:type="dxa"/>
              <w:right w:w="115" w:type="dxa"/>
            </w:tcMar>
          </w:tcPr>
          <w:p w14:paraId="1626427F" w14:textId="77777777" w:rsidR="00943281" w:rsidRPr="00CA07FE" w:rsidRDefault="00943281" w:rsidP="0004574D">
            <w:pPr>
              <w:spacing w:line="240" w:lineRule="auto"/>
              <w:rPr>
                <w:sz w:val="20"/>
                <w:szCs w:val="20"/>
              </w:rPr>
            </w:pPr>
            <w:r w:rsidRPr="00CA07FE">
              <w:rPr>
                <w:sz w:val="20"/>
                <w:szCs w:val="20"/>
              </w:rPr>
              <w:t>Office of Proceedings, Surface Transportation Board</w:t>
            </w:r>
          </w:p>
          <w:p w14:paraId="54D1B397" w14:textId="77777777" w:rsidR="00943281" w:rsidRPr="00CA07FE" w:rsidRDefault="00943281" w:rsidP="0004574D">
            <w:pPr>
              <w:spacing w:line="240" w:lineRule="auto"/>
              <w:rPr>
                <w:sz w:val="20"/>
                <w:szCs w:val="20"/>
              </w:rPr>
            </w:pPr>
            <w:r w:rsidRPr="00CA07FE">
              <w:rPr>
                <w:sz w:val="20"/>
                <w:szCs w:val="20"/>
              </w:rPr>
              <w:t>Department of Transportation</w:t>
            </w:r>
          </w:p>
          <w:p w14:paraId="0BE37D34" w14:textId="77777777" w:rsidR="00943281" w:rsidRPr="00CA07FE" w:rsidRDefault="00943281" w:rsidP="0004574D">
            <w:pPr>
              <w:spacing w:line="240" w:lineRule="auto"/>
              <w:rPr>
                <w:sz w:val="20"/>
                <w:szCs w:val="20"/>
              </w:rPr>
            </w:pPr>
            <w:r w:rsidRPr="00CA07FE">
              <w:rPr>
                <w:sz w:val="20"/>
                <w:szCs w:val="20"/>
              </w:rPr>
              <w:t>395 E Street, S.W.</w:t>
            </w:r>
          </w:p>
          <w:p w14:paraId="3146E319" w14:textId="77777777" w:rsidR="00943281" w:rsidRPr="00CA07FE" w:rsidRDefault="00943281" w:rsidP="0004574D">
            <w:pPr>
              <w:spacing w:line="240" w:lineRule="auto"/>
              <w:rPr>
                <w:sz w:val="20"/>
                <w:szCs w:val="20"/>
              </w:rPr>
            </w:pPr>
            <w:r w:rsidRPr="00CA07FE">
              <w:rPr>
                <w:sz w:val="20"/>
                <w:szCs w:val="20"/>
              </w:rPr>
              <w:t>Washington, DC 20423</w:t>
            </w:r>
          </w:p>
        </w:tc>
      </w:tr>
      <w:tr w:rsidR="00943281" w:rsidRPr="00F41D64" w14:paraId="533E1068" w14:textId="77777777" w:rsidTr="0004574D">
        <w:tc>
          <w:tcPr>
            <w:tcW w:w="5389" w:type="dxa"/>
            <w:tcMar>
              <w:top w:w="43" w:type="dxa"/>
              <w:left w:w="115" w:type="dxa"/>
              <w:bottom w:w="43" w:type="dxa"/>
              <w:right w:w="115" w:type="dxa"/>
            </w:tcMar>
          </w:tcPr>
          <w:p w14:paraId="46C507E9" w14:textId="77777777" w:rsidR="00943281" w:rsidRPr="00CA07FE" w:rsidRDefault="00943281" w:rsidP="0004574D">
            <w:pPr>
              <w:spacing w:line="240" w:lineRule="auto"/>
              <w:rPr>
                <w:sz w:val="20"/>
                <w:szCs w:val="20"/>
              </w:rPr>
            </w:pPr>
            <w:r w:rsidRPr="00CA07FE">
              <w:rPr>
                <w:sz w:val="20"/>
                <w:szCs w:val="20"/>
              </w:rPr>
              <w:t>5. Creditors Subject to the Packers and Stockyards Act, 1921</w:t>
            </w:r>
          </w:p>
        </w:tc>
        <w:tc>
          <w:tcPr>
            <w:tcW w:w="5603" w:type="dxa"/>
            <w:tcMar>
              <w:top w:w="43" w:type="dxa"/>
              <w:left w:w="115" w:type="dxa"/>
              <w:bottom w:w="43" w:type="dxa"/>
              <w:right w:w="115" w:type="dxa"/>
            </w:tcMar>
          </w:tcPr>
          <w:p w14:paraId="0FCD54E2" w14:textId="77777777" w:rsidR="00943281" w:rsidRPr="00CA07FE" w:rsidRDefault="00943281" w:rsidP="0004574D">
            <w:pPr>
              <w:spacing w:line="240" w:lineRule="auto"/>
              <w:rPr>
                <w:sz w:val="20"/>
                <w:szCs w:val="20"/>
              </w:rPr>
            </w:pPr>
            <w:r w:rsidRPr="00CA07FE">
              <w:rPr>
                <w:sz w:val="20"/>
                <w:szCs w:val="20"/>
              </w:rPr>
              <w:t>Nearest Packers and Stockyards Administration area supervisor</w:t>
            </w:r>
          </w:p>
        </w:tc>
      </w:tr>
      <w:tr w:rsidR="00943281" w:rsidRPr="00F41D64" w14:paraId="37B7990B" w14:textId="77777777" w:rsidTr="0004574D">
        <w:tc>
          <w:tcPr>
            <w:tcW w:w="5389" w:type="dxa"/>
            <w:tcMar>
              <w:top w:w="43" w:type="dxa"/>
              <w:left w:w="115" w:type="dxa"/>
              <w:bottom w:w="43" w:type="dxa"/>
              <w:right w:w="115" w:type="dxa"/>
            </w:tcMar>
          </w:tcPr>
          <w:p w14:paraId="0F08495D" w14:textId="77777777" w:rsidR="00943281" w:rsidRPr="00CA07FE" w:rsidRDefault="00943281" w:rsidP="0004574D">
            <w:pPr>
              <w:spacing w:line="240" w:lineRule="auto"/>
              <w:rPr>
                <w:sz w:val="20"/>
                <w:szCs w:val="20"/>
              </w:rPr>
            </w:pPr>
            <w:r w:rsidRPr="00CA07FE">
              <w:rPr>
                <w:sz w:val="20"/>
                <w:szCs w:val="20"/>
              </w:rPr>
              <w:t>6. Small Business Investment Companies</w:t>
            </w:r>
          </w:p>
        </w:tc>
        <w:tc>
          <w:tcPr>
            <w:tcW w:w="5603" w:type="dxa"/>
            <w:tcMar>
              <w:top w:w="43" w:type="dxa"/>
              <w:left w:w="115" w:type="dxa"/>
              <w:bottom w:w="43" w:type="dxa"/>
              <w:right w:w="115" w:type="dxa"/>
            </w:tcMar>
          </w:tcPr>
          <w:p w14:paraId="4BF3379F" w14:textId="77777777" w:rsidR="00943281" w:rsidRPr="00CA07FE" w:rsidRDefault="00943281" w:rsidP="0004574D">
            <w:pPr>
              <w:spacing w:line="240" w:lineRule="auto"/>
              <w:rPr>
                <w:sz w:val="20"/>
                <w:szCs w:val="20"/>
              </w:rPr>
            </w:pPr>
            <w:r w:rsidRPr="00CA07FE">
              <w:rPr>
                <w:sz w:val="20"/>
                <w:szCs w:val="20"/>
              </w:rPr>
              <w:t>Associate Deputy Administrator for Capital Access</w:t>
            </w:r>
          </w:p>
          <w:p w14:paraId="4CA9A980" w14:textId="77777777" w:rsidR="00943281" w:rsidRPr="00CA07FE" w:rsidRDefault="00943281" w:rsidP="0004574D">
            <w:pPr>
              <w:spacing w:line="240" w:lineRule="auto"/>
              <w:rPr>
                <w:sz w:val="20"/>
                <w:szCs w:val="20"/>
              </w:rPr>
            </w:pPr>
            <w:r w:rsidRPr="00CA07FE">
              <w:rPr>
                <w:sz w:val="20"/>
                <w:szCs w:val="20"/>
              </w:rPr>
              <w:t>United States Small Business Administration</w:t>
            </w:r>
          </w:p>
          <w:p w14:paraId="23D86C11" w14:textId="77777777" w:rsidR="00943281" w:rsidRPr="00CA07FE" w:rsidRDefault="00943281" w:rsidP="0004574D">
            <w:pPr>
              <w:spacing w:line="240" w:lineRule="auto"/>
              <w:rPr>
                <w:sz w:val="20"/>
                <w:szCs w:val="20"/>
              </w:rPr>
            </w:pPr>
            <w:r w:rsidRPr="00CA07FE">
              <w:rPr>
                <w:sz w:val="20"/>
                <w:szCs w:val="20"/>
              </w:rPr>
              <w:t>409 Third Street, S</w:t>
            </w:r>
            <w:r>
              <w:rPr>
                <w:sz w:val="20"/>
                <w:szCs w:val="20"/>
              </w:rPr>
              <w:t>.</w:t>
            </w:r>
            <w:r w:rsidRPr="00CA07FE">
              <w:rPr>
                <w:sz w:val="20"/>
                <w:szCs w:val="20"/>
              </w:rPr>
              <w:t>W</w:t>
            </w:r>
            <w:r>
              <w:rPr>
                <w:sz w:val="20"/>
                <w:szCs w:val="20"/>
              </w:rPr>
              <w:t>.</w:t>
            </w:r>
            <w:r w:rsidRPr="00CA07FE">
              <w:rPr>
                <w:sz w:val="20"/>
                <w:szCs w:val="20"/>
              </w:rPr>
              <w:t xml:space="preserve">, </w:t>
            </w:r>
            <w:r>
              <w:rPr>
                <w:sz w:val="20"/>
                <w:szCs w:val="20"/>
              </w:rPr>
              <w:t xml:space="preserve">Suite </w:t>
            </w:r>
            <w:r w:rsidRPr="00CA07FE">
              <w:rPr>
                <w:sz w:val="20"/>
                <w:szCs w:val="20"/>
              </w:rPr>
              <w:t>8</w:t>
            </w:r>
            <w:r>
              <w:rPr>
                <w:sz w:val="20"/>
                <w:szCs w:val="20"/>
              </w:rPr>
              <w:t>200</w:t>
            </w:r>
          </w:p>
          <w:p w14:paraId="40B6967A" w14:textId="77777777" w:rsidR="00943281" w:rsidRPr="00CA07FE" w:rsidRDefault="00943281" w:rsidP="0004574D">
            <w:pPr>
              <w:spacing w:line="240" w:lineRule="auto"/>
              <w:rPr>
                <w:sz w:val="20"/>
                <w:szCs w:val="20"/>
              </w:rPr>
            </w:pPr>
            <w:r w:rsidRPr="00CA07FE">
              <w:rPr>
                <w:sz w:val="20"/>
                <w:szCs w:val="20"/>
              </w:rPr>
              <w:t>Washington, DC 20416</w:t>
            </w:r>
          </w:p>
        </w:tc>
      </w:tr>
      <w:tr w:rsidR="00943281" w:rsidRPr="00F41D64" w14:paraId="32E482DA" w14:textId="77777777" w:rsidTr="0004574D">
        <w:tc>
          <w:tcPr>
            <w:tcW w:w="5389" w:type="dxa"/>
            <w:tcMar>
              <w:top w:w="43" w:type="dxa"/>
              <w:left w:w="115" w:type="dxa"/>
              <w:bottom w:w="43" w:type="dxa"/>
              <w:right w:w="115" w:type="dxa"/>
            </w:tcMar>
          </w:tcPr>
          <w:p w14:paraId="197702DB" w14:textId="77777777" w:rsidR="00943281" w:rsidRPr="00CA07FE" w:rsidRDefault="00943281" w:rsidP="0004574D">
            <w:pPr>
              <w:spacing w:line="240" w:lineRule="auto"/>
              <w:rPr>
                <w:sz w:val="20"/>
                <w:szCs w:val="20"/>
              </w:rPr>
            </w:pPr>
            <w:r w:rsidRPr="00CA07FE">
              <w:rPr>
                <w:sz w:val="20"/>
                <w:szCs w:val="20"/>
              </w:rPr>
              <w:t>7. Brokers and Dealers</w:t>
            </w:r>
          </w:p>
        </w:tc>
        <w:tc>
          <w:tcPr>
            <w:tcW w:w="5603" w:type="dxa"/>
            <w:tcMar>
              <w:top w:w="43" w:type="dxa"/>
              <w:left w:w="115" w:type="dxa"/>
              <w:bottom w:w="43" w:type="dxa"/>
              <w:right w:w="115" w:type="dxa"/>
            </w:tcMar>
          </w:tcPr>
          <w:p w14:paraId="05B54675" w14:textId="77777777" w:rsidR="00943281" w:rsidRPr="00CA07FE" w:rsidRDefault="00943281" w:rsidP="0004574D">
            <w:pPr>
              <w:spacing w:line="240" w:lineRule="auto"/>
              <w:rPr>
                <w:sz w:val="20"/>
                <w:szCs w:val="20"/>
              </w:rPr>
            </w:pPr>
            <w:r w:rsidRPr="00CA07FE">
              <w:rPr>
                <w:sz w:val="20"/>
                <w:szCs w:val="20"/>
              </w:rPr>
              <w:t>Securities and Exchange Commission</w:t>
            </w:r>
          </w:p>
          <w:p w14:paraId="165CA124" w14:textId="77777777" w:rsidR="00943281" w:rsidRPr="00CA07FE" w:rsidRDefault="00943281" w:rsidP="0004574D">
            <w:pPr>
              <w:spacing w:line="240" w:lineRule="auto"/>
              <w:rPr>
                <w:sz w:val="20"/>
                <w:szCs w:val="20"/>
              </w:rPr>
            </w:pPr>
            <w:r w:rsidRPr="00CA07FE">
              <w:rPr>
                <w:sz w:val="20"/>
                <w:szCs w:val="20"/>
              </w:rPr>
              <w:t>100 F Street, N.E.</w:t>
            </w:r>
          </w:p>
          <w:p w14:paraId="7A9EA31D" w14:textId="77777777" w:rsidR="00943281" w:rsidRPr="00CA07FE" w:rsidRDefault="00943281" w:rsidP="0004574D">
            <w:pPr>
              <w:spacing w:line="240" w:lineRule="auto"/>
              <w:rPr>
                <w:sz w:val="20"/>
                <w:szCs w:val="20"/>
              </w:rPr>
            </w:pPr>
            <w:r w:rsidRPr="00CA07FE">
              <w:rPr>
                <w:sz w:val="20"/>
                <w:szCs w:val="20"/>
              </w:rPr>
              <w:t>Washington, DC 20549</w:t>
            </w:r>
          </w:p>
        </w:tc>
      </w:tr>
      <w:tr w:rsidR="00943281" w:rsidRPr="00F41D64" w14:paraId="65E5B670" w14:textId="77777777" w:rsidTr="0004574D">
        <w:tc>
          <w:tcPr>
            <w:tcW w:w="5389" w:type="dxa"/>
            <w:tcMar>
              <w:top w:w="43" w:type="dxa"/>
              <w:left w:w="115" w:type="dxa"/>
              <w:bottom w:w="43" w:type="dxa"/>
              <w:right w:w="115" w:type="dxa"/>
            </w:tcMar>
          </w:tcPr>
          <w:p w14:paraId="037CADA8" w14:textId="77777777" w:rsidR="00943281" w:rsidRPr="00CA07FE" w:rsidRDefault="00943281" w:rsidP="0004574D">
            <w:pPr>
              <w:spacing w:line="240" w:lineRule="auto"/>
              <w:rPr>
                <w:sz w:val="20"/>
                <w:szCs w:val="20"/>
              </w:rPr>
            </w:pPr>
            <w:r w:rsidRPr="00CA07FE">
              <w:rPr>
                <w:sz w:val="20"/>
                <w:szCs w:val="20"/>
              </w:rPr>
              <w:t>8. Federal Land Banks, Federal Land Bank Associations, Federal Intermediate Credit Banks, and Production Credit Associations</w:t>
            </w:r>
          </w:p>
        </w:tc>
        <w:tc>
          <w:tcPr>
            <w:tcW w:w="5603" w:type="dxa"/>
            <w:tcMar>
              <w:top w:w="43" w:type="dxa"/>
              <w:left w:w="115" w:type="dxa"/>
              <w:bottom w:w="43" w:type="dxa"/>
              <w:right w:w="115" w:type="dxa"/>
            </w:tcMar>
          </w:tcPr>
          <w:p w14:paraId="611EABF1" w14:textId="77777777" w:rsidR="00943281" w:rsidRPr="00CA07FE" w:rsidRDefault="00943281" w:rsidP="0004574D">
            <w:pPr>
              <w:spacing w:line="240" w:lineRule="auto"/>
              <w:rPr>
                <w:sz w:val="20"/>
                <w:szCs w:val="20"/>
              </w:rPr>
            </w:pPr>
            <w:r w:rsidRPr="00CA07FE">
              <w:rPr>
                <w:sz w:val="20"/>
                <w:szCs w:val="20"/>
              </w:rPr>
              <w:t>Farm Credit Administration</w:t>
            </w:r>
          </w:p>
          <w:p w14:paraId="70B7394E" w14:textId="77777777" w:rsidR="00943281" w:rsidRPr="00CA07FE" w:rsidRDefault="00943281" w:rsidP="0004574D">
            <w:pPr>
              <w:spacing w:line="240" w:lineRule="auto"/>
              <w:rPr>
                <w:sz w:val="20"/>
                <w:szCs w:val="20"/>
              </w:rPr>
            </w:pPr>
            <w:r w:rsidRPr="00CA07FE">
              <w:rPr>
                <w:sz w:val="20"/>
                <w:szCs w:val="20"/>
              </w:rPr>
              <w:t>1501 Farm Credit Drive</w:t>
            </w:r>
          </w:p>
          <w:p w14:paraId="401E4FBC" w14:textId="77777777" w:rsidR="00943281" w:rsidRPr="00CA07FE" w:rsidRDefault="00943281" w:rsidP="0004574D">
            <w:pPr>
              <w:spacing w:line="240" w:lineRule="auto"/>
              <w:rPr>
                <w:sz w:val="20"/>
                <w:szCs w:val="20"/>
              </w:rPr>
            </w:pPr>
            <w:r w:rsidRPr="00CA07FE">
              <w:rPr>
                <w:sz w:val="20"/>
                <w:szCs w:val="20"/>
              </w:rPr>
              <w:t>McLean, VA 22102-5090</w:t>
            </w:r>
          </w:p>
        </w:tc>
      </w:tr>
      <w:tr w:rsidR="00943281" w:rsidRPr="00F41D64" w14:paraId="3835D91F" w14:textId="77777777" w:rsidTr="0004574D">
        <w:tc>
          <w:tcPr>
            <w:tcW w:w="5389" w:type="dxa"/>
            <w:tcMar>
              <w:top w:w="43" w:type="dxa"/>
              <w:left w:w="115" w:type="dxa"/>
              <w:bottom w:w="43" w:type="dxa"/>
              <w:right w:w="115" w:type="dxa"/>
            </w:tcMar>
          </w:tcPr>
          <w:p w14:paraId="3894CA0B" w14:textId="77777777" w:rsidR="00943281" w:rsidRPr="00CA07FE" w:rsidRDefault="00943281" w:rsidP="0004574D">
            <w:pPr>
              <w:spacing w:line="240" w:lineRule="auto"/>
              <w:rPr>
                <w:sz w:val="20"/>
                <w:szCs w:val="20"/>
              </w:rPr>
            </w:pPr>
            <w:r w:rsidRPr="00CA07FE">
              <w:rPr>
                <w:sz w:val="20"/>
                <w:szCs w:val="20"/>
              </w:rPr>
              <w:t>9. Retailers, Finance Companies, and All Other Creditors Not Listed Above</w:t>
            </w:r>
          </w:p>
        </w:tc>
        <w:tc>
          <w:tcPr>
            <w:tcW w:w="5603" w:type="dxa"/>
            <w:tcMar>
              <w:top w:w="43" w:type="dxa"/>
              <w:left w:w="115" w:type="dxa"/>
              <w:bottom w:w="43" w:type="dxa"/>
              <w:right w:w="115" w:type="dxa"/>
            </w:tcMar>
          </w:tcPr>
          <w:p w14:paraId="3F17DC4A" w14:textId="77777777" w:rsidR="00943281" w:rsidRDefault="00943281" w:rsidP="0004574D">
            <w:pPr>
              <w:spacing w:line="240" w:lineRule="auto"/>
              <w:rPr>
                <w:sz w:val="20"/>
                <w:szCs w:val="20"/>
              </w:rPr>
            </w:pPr>
            <w:r w:rsidRPr="00CA07FE">
              <w:rPr>
                <w:sz w:val="20"/>
                <w:szCs w:val="20"/>
              </w:rPr>
              <w:t>Federal Trade Commission</w:t>
            </w:r>
          </w:p>
          <w:p w14:paraId="116AE9FD" w14:textId="77777777" w:rsidR="00943281" w:rsidRPr="00E24B71" w:rsidRDefault="00943281" w:rsidP="0004574D">
            <w:pPr>
              <w:spacing w:line="240" w:lineRule="auto"/>
              <w:rPr>
                <w:sz w:val="20"/>
                <w:szCs w:val="20"/>
              </w:rPr>
            </w:pPr>
            <w:r w:rsidRPr="00E24B71">
              <w:rPr>
                <w:sz w:val="20"/>
                <w:szCs w:val="20"/>
              </w:rPr>
              <w:t>Consumer Response Center</w:t>
            </w:r>
          </w:p>
          <w:p w14:paraId="4D9F3FFD" w14:textId="77777777" w:rsidR="00943281" w:rsidRDefault="00943281" w:rsidP="0004574D">
            <w:pPr>
              <w:spacing w:line="240" w:lineRule="auto"/>
              <w:rPr>
                <w:sz w:val="20"/>
                <w:szCs w:val="20"/>
              </w:rPr>
            </w:pPr>
            <w:r w:rsidRPr="00E24B71">
              <w:rPr>
                <w:sz w:val="20"/>
                <w:szCs w:val="20"/>
              </w:rPr>
              <w:lastRenderedPageBreak/>
              <w:t>600 Pennsylvania Avenue, N</w:t>
            </w:r>
            <w:r>
              <w:rPr>
                <w:sz w:val="20"/>
                <w:szCs w:val="20"/>
              </w:rPr>
              <w:t>.</w:t>
            </w:r>
            <w:r w:rsidRPr="00E24B71">
              <w:rPr>
                <w:sz w:val="20"/>
                <w:szCs w:val="20"/>
              </w:rPr>
              <w:t>W</w:t>
            </w:r>
            <w:r>
              <w:rPr>
                <w:sz w:val="20"/>
                <w:szCs w:val="20"/>
              </w:rPr>
              <w:t>.</w:t>
            </w:r>
          </w:p>
          <w:p w14:paraId="7166A5C6" w14:textId="77777777" w:rsidR="00943281" w:rsidRPr="00CA07FE" w:rsidRDefault="00943281" w:rsidP="0004574D">
            <w:pPr>
              <w:spacing w:line="240" w:lineRule="auto"/>
              <w:rPr>
                <w:sz w:val="20"/>
                <w:szCs w:val="20"/>
              </w:rPr>
            </w:pPr>
            <w:r w:rsidRPr="00CA07FE">
              <w:rPr>
                <w:sz w:val="20"/>
                <w:szCs w:val="20"/>
              </w:rPr>
              <w:t>Washington, DC 20580</w:t>
            </w:r>
          </w:p>
          <w:p w14:paraId="09F2871B" w14:textId="77777777" w:rsidR="00943281" w:rsidRPr="00CA07FE" w:rsidRDefault="00943281" w:rsidP="0004574D">
            <w:pPr>
              <w:spacing w:line="240" w:lineRule="auto"/>
              <w:rPr>
                <w:sz w:val="20"/>
                <w:szCs w:val="20"/>
              </w:rPr>
            </w:pPr>
            <w:r w:rsidRPr="00CA07FE">
              <w:rPr>
                <w:sz w:val="20"/>
                <w:szCs w:val="20"/>
              </w:rPr>
              <w:t>(877) 382-4357</w:t>
            </w:r>
          </w:p>
        </w:tc>
      </w:tr>
    </w:tbl>
    <w:p w14:paraId="04D74A97" w14:textId="77777777" w:rsidR="00943281" w:rsidRPr="00A81599" w:rsidRDefault="00943281" w:rsidP="00943281">
      <w:pPr>
        <w:widowControl w:val="0"/>
        <w:rPr>
          <w:sz w:val="2"/>
          <w:szCs w:val="2"/>
        </w:rPr>
      </w:pPr>
    </w:p>
    <w:p w14:paraId="35B6D8BF" w14:textId="42A5D833" w:rsidR="00943281" w:rsidRDefault="00943281" w:rsidP="003B2419">
      <w:pPr>
        <w:autoSpaceDE w:val="0"/>
        <w:autoSpaceDN w:val="0"/>
        <w:adjustRightInd w:val="0"/>
        <w:spacing w:after="0" w:line="240" w:lineRule="auto"/>
        <w:jc w:val="both"/>
        <w:rPr>
          <w:rFonts w:cs="Arial"/>
          <w:b/>
          <w:bCs/>
          <w:sz w:val="21"/>
          <w:szCs w:val="21"/>
        </w:rPr>
      </w:pPr>
    </w:p>
    <w:p w14:paraId="6F63FAEF" w14:textId="77777777" w:rsidR="00943281" w:rsidRDefault="00943281" w:rsidP="003B2419">
      <w:pPr>
        <w:autoSpaceDE w:val="0"/>
        <w:autoSpaceDN w:val="0"/>
        <w:adjustRightInd w:val="0"/>
        <w:spacing w:after="0" w:line="240" w:lineRule="auto"/>
        <w:jc w:val="both"/>
        <w:rPr>
          <w:rFonts w:cs="Arial"/>
          <w:b/>
          <w:bCs/>
          <w:sz w:val="21"/>
          <w:szCs w:val="21"/>
        </w:rPr>
      </w:pPr>
    </w:p>
    <w:p w14:paraId="328457A8" w14:textId="77777777" w:rsidR="00FD6C19" w:rsidRDefault="00FD6C19" w:rsidP="003B2419">
      <w:pPr>
        <w:autoSpaceDE w:val="0"/>
        <w:autoSpaceDN w:val="0"/>
        <w:adjustRightInd w:val="0"/>
        <w:spacing w:after="0" w:line="240" w:lineRule="auto"/>
        <w:jc w:val="both"/>
        <w:rPr>
          <w:rFonts w:cs="Arial"/>
          <w:b/>
          <w:bCs/>
          <w:sz w:val="21"/>
          <w:szCs w:val="21"/>
        </w:rPr>
      </w:pPr>
    </w:p>
    <w:p w14:paraId="1A2390DD" w14:textId="77777777" w:rsidR="00FD6C19" w:rsidRDefault="00FD6C19" w:rsidP="003B2419">
      <w:pPr>
        <w:autoSpaceDE w:val="0"/>
        <w:autoSpaceDN w:val="0"/>
        <w:adjustRightInd w:val="0"/>
        <w:spacing w:after="0" w:line="240" w:lineRule="auto"/>
        <w:jc w:val="both"/>
        <w:rPr>
          <w:rFonts w:cs="Arial"/>
          <w:b/>
          <w:bCs/>
          <w:sz w:val="21"/>
          <w:szCs w:val="21"/>
        </w:rPr>
      </w:pPr>
    </w:p>
    <w:p w14:paraId="6179370A" w14:textId="77777777" w:rsidR="00FD6C19" w:rsidRDefault="00FD6C19" w:rsidP="003B2419">
      <w:pPr>
        <w:autoSpaceDE w:val="0"/>
        <w:autoSpaceDN w:val="0"/>
        <w:adjustRightInd w:val="0"/>
        <w:spacing w:after="0" w:line="240" w:lineRule="auto"/>
        <w:jc w:val="both"/>
        <w:rPr>
          <w:rFonts w:cs="Arial"/>
          <w:b/>
          <w:bCs/>
          <w:sz w:val="21"/>
          <w:szCs w:val="21"/>
        </w:rPr>
      </w:pPr>
    </w:p>
    <w:p w14:paraId="4736BC78" w14:textId="77777777" w:rsidR="00E33753" w:rsidRPr="0005179F" w:rsidRDefault="00E33753" w:rsidP="0005179F">
      <w:pPr>
        <w:autoSpaceDE w:val="0"/>
        <w:autoSpaceDN w:val="0"/>
        <w:adjustRightInd w:val="0"/>
        <w:spacing w:after="0" w:line="240" w:lineRule="auto"/>
        <w:rPr>
          <w:rFonts w:asciiTheme="minorHAnsi" w:eastAsia="SimSun" w:hAnsiTheme="minorHAnsi" w:cstheme="minorHAnsi"/>
        </w:rPr>
      </w:pPr>
    </w:p>
    <w:sectPr w:rsidR="00E33753" w:rsidRPr="0005179F" w:rsidSect="005E768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C9A39" w14:textId="77777777" w:rsidR="00AA020A" w:rsidRDefault="00AA020A" w:rsidP="00187A8C">
      <w:pPr>
        <w:spacing w:after="0" w:line="240" w:lineRule="auto"/>
      </w:pPr>
      <w:r>
        <w:separator/>
      </w:r>
    </w:p>
  </w:endnote>
  <w:endnote w:type="continuationSeparator" w:id="0">
    <w:p w14:paraId="5CD2EA58" w14:textId="77777777" w:rsidR="00AA020A" w:rsidRDefault="00AA020A" w:rsidP="0018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9452362"/>
      <w:docPartObj>
        <w:docPartGallery w:val="Page Numbers (Bottom of Page)"/>
        <w:docPartUnique/>
      </w:docPartObj>
    </w:sdtPr>
    <w:sdtEndPr>
      <w:rPr>
        <w:rStyle w:val="PageNumber"/>
      </w:rPr>
    </w:sdtEndPr>
    <w:sdtContent>
      <w:p w14:paraId="0EA8665C" w14:textId="77777777" w:rsidR="00943281" w:rsidRDefault="00943281" w:rsidP="00392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B960F" w14:textId="77777777" w:rsidR="00943281" w:rsidRDefault="00943281" w:rsidP="00F85E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717858"/>
      <w:docPartObj>
        <w:docPartGallery w:val="Page Numbers (Bottom of Page)"/>
        <w:docPartUnique/>
      </w:docPartObj>
    </w:sdtPr>
    <w:sdtEndPr>
      <w:rPr>
        <w:rStyle w:val="PageNumber"/>
      </w:rPr>
    </w:sdtEndPr>
    <w:sdtContent>
      <w:p w14:paraId="73660B3E" w14:textId="77777777" w:rsidR="00943281" w:rsidRDefault="00943281" w:rsidP="00392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CA302D" w14:textId="77777777" w:rsidR="00943281" w:rsidRDefault="00943281" w:rsidP="00903B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254E" w14:textId="77777777" w:rsidR="00D85D8E" w:rsidRDefault="00D85D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FCBA" w14:textId="77777777" w:rsidR="003536D8" w:rsidRDefault="003536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71DB0" w14:textId="77777777" w:rsidR="00E338BF" w:rsidRPr="00D10F94" w:rsidRDefault="00E338BF" w:rsidP="00E338BF">
    <w:pPr>
      <w:pStyle w:val="Footer"/>
      <w:rPr>
        <w:sz w:val="21"/>
        <w:szCs w:val="21"/>
      </w:rP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A9F9" w14:textId="77777777" w:rsidR="003536D8" w:rsidRDefault="0035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8944B" w14:textId="77777777" w:rsidR="00AA020A" w:rsidRDefault="00AA020A" w:rsidP="00187A8C">
      <w:pPr>
        <w:spacing w:after="0" w:line="240" w:lineRule="auto"/>
      </w:pPr>
      <w:r>
        <w:separator/>
      </w:r>
    </w:p>
  </w:footnote>
  <w:footnote w:type="continuationSeparator" w:id="0">
    <w:p w14:paraId="464F8493" w14:textId="77777777" w:rsidR="00AA020A" w:rsidRDefault="00AA020A" w:rsidP="0018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D790" w14:textId="4909FBF5" w:rsidR="00D85D8E" w:rsidRDefault="00D85D8E">
    <w:pPr>
      <w:pStyle w:val="Header"/>
    </w:pPr>
    <w:r>
      <w:rPr>
        <w:noProof/>
      </w:rPr>
      <w:pict w14:anchorId="66223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18329" o:spid="_x0000_s2051"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65BA" w14:textId="633F9494" w:rsidR="00BB2DE7" w:rsidRPr="002842A0" w:rsidRDefault="00D85D8E" w:rsidP="00BB2DE7">
    <w:pPr>
      <w:pStyle w:val="Header"/>
      <w:rPr>
        <w:rFonts w:cs="Arial"/>
        <w:b/>
        <w:bCs/>
        <w:color w:val="808080"/>
      </w:rPr>
    </w:pPr>
    <w:r>
      <w:rPr>
        <w:noProof/>
      </w:rPr>
      <w:pict w14:anchorId="289B2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18330" o:spid="_x0000_s2052"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p w14:paraId="017D403B" w14:textId="77777777" w:rsidR="00BB2DE7" w:rsidRDefault="00BB2DE7" w:rsidP="00BB2DE7">
    <w:pPr>
      <w:spacing w:after="0" w:line="240" w:lineRule="auto"/>
      <w:jc w:val="both"/>
      <w:rPr>
        <w:b/>
        <w:i/>
        <w:iCs/>
        <w:sz w:val="21"/>
        <w:szCs w:val="21"/>
      </w:rPr>
    </w:pPr>
    <w:r w:rsidRPr="00F44618">
      <w:rPr>
        <w:b/>
        <w:i/>
        <w:sz w:val="21"/>
        <w:szCs w:val="21"/>
        <w:u w:val="single"/>
      </w:rPr>
      <w:t>Sample Only</w:t>
    </w:r>
    <w:r w:rsidRPr="00F44618">
      <w:rPr>
        <w:b/>
        <w:sz w:val="21"/>
        <w:szCs w:val="21"/>
      </w:rPr>
      <w:t xml:space="preserve"> - </w:t>
    </w:r>
    <w:r w:rsidRPr="00F44618">
      <w:rPr>
        <w:b/>
        <w:i/>
        <w:iCs/>
        <w:sz w:val="21"/>
        <w:szCs w:val="21"/>
      </w:rPr>
      <w:t>The content herein is provided for th</w:t>
    </w:r>
    <w:r>
      <w:rPr>
        <w:b/>
        <w:i/>
        <w:iCs/>
        <w:sz w:val="21"/>
        <w:szCs w:val="21"/>
      </w:rPr>
      <w:t xml:space="preserve">e convenience of Sterling Infosystem's </w:t>
    </w:r>
    <w:r w:rsidRPr="00F44618">
      <w:rPr>
        <w:b/>
        <w:i/>
        <w:iCs/>
        <w:sz w:val="21"/>
        <w:szCs w:val="21"/>
      </w:rPr>
      <w:t xml:space="preserve">clients and is intended for educational purposes only. </w:t>
    </w:r>
    <w:r>
      <w:rPr>
        <w:b/>
        <w:i/>
        <w:iCs/>
        <w:sz w:val="21"/>
        <w:szCs w:val="21"/>
      </w:rPr>
      <w:t xml:space="preserve">Sterling Infosystems </w:t>
    </w:r>
    <w:r w:rsidRPr="00F44618">
      <w:rPr>
        <w:b/>
        <w:i/>
        <w:iCs/>
        <w:sz w:val="21"/>
        <w:szCs w:val="21"/>
      </w:rPr>
      <w:t xml:space="preserve">is not a law firm and does not provide legal advice. Please consult with your own legal counsel regarding your </w:t>
    </w:r>
    <w:proofErr w:type="gramStart"/>
    <w:r w:rsidRPr="00F44618">
      <w:rPr>
        <w:b/>
        <w:i/>
        <w:iCs/>
        <w:sz w:val="21"/>
        <w:szCs w:val="21"/>
      </w:rPr>
      <w:t>particular circumstances</w:t>
    </w:r>
    <w:proofErr w:type="gramEnd"/>
    <w:r w:rsidRPr="00F44618">
      <w:rPr>
        <w:b/>
        <w:i/>
        <w:iCs/>
        <w:sz w:val="21"/>
        <w:szCs w:val="21"/>
      </w:rPr>
      <w:t xml:space="preserve"> and</w:t>
    </w:r>
    <w:r>
      <w:rPr>
        <w:b/>
        <w:i/>
        <w:iCs/>
        <w:sz w:val="21"/>
        <w:szCs w:val="21"/>
      </w:rPr>
      <w:t xml:space="preserve"> to determine your</w:t>
    </w:r>
    <w:r w:rsidRPr="00F44618">
      <w:rPr>
        <w:b/>
        <w:i/>
        <w:iCs/>
        <w:sz w:val="21"/>
        <w:szCs w:val="21"/>
      </w:rPr>
      <w:t xml:space="preserve"> requirements </w:t>
    </w:r>
    <w:r>
      <w:rPr>
        <w:b/>
        <w:i/>
        <w:iCs/>
        <w:sz w:val="21"/>
        <w:szCs w:val="21"/>
      </w:rPr>
      <w:t xml:space="preserve">for disclosure and consent forms </w:t>
    </w:r>
    <w:r w:rsidRPr="00F44618">
      <w:rPr>
        <w:b/>
        <w:i/>
        <w:iCs/>
        <w:sz w:val="21"/>
        <w:szCs w:val="21"/>
      </w:rPr>
      <w:t xml:space="preserve">under applicable law. </w:t>
    </w:r>
    <w:r>
      <w:rPr>
        <w:b/>
        <w:i/>
        <w:iCs/>
        <w:sz w:val="21"/>
        <w:szCs w:val="21"/>
      </w:rPr>
      <w:t xml:space="preserve">Sterling Infosystem's </w:t>
    </w:r>
    <w:r w:rsidRPr="00F44618">
      <w:rPr>
        <w:b/>
        <w:i/>
        <w:iCs/>
        <w:sz w:val="21"/>
        <w:szCs w:val="21"/>
      </w:rPr>
      <w:t xml:space="preserve">does not make any representation or warranty, including as to the accuracy and completeness, of any of the information provided. </w:t>
    </w:r>
  </w:p>
  <w:p w14:paraId="52552B8A" w14:textId="77777777" w:rsidR="00943281" w:rsidRPr="00BB2DE7" w:rsidRDefault="00943281" w:rsidP="00BB2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698E" w14:textId="4FBE392B" w:rsidR="00D85D8E" w:rsidRDefault="00D85D8E">
    <w:pPr>
      <w:pStyle w:val="Header"/>
    </w:pPr>
    <w:r>
      <w:rPr>
        <w:noProof/>
      </w:rPr>
      <w:pict w14:anchorId="7280B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18328"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8192" w14:textId="2095D3A0" w:rsidR="003536D8" w:rsidRDefault="00D85D8E">
    <w:pPr>
      <w:pStyle w:val="Header"/>
    </w:pPr>
    <w:r>
      <w:rPr>
        <w:noProof/>
      </w:rPr>
      <w:pict w14:anchorId="1F086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18332" o:spid="_x0000_s2054" type="#_x0000_t136" style="position:absolute;margin-left:0;margin-top:0;width:461.85pt;height:197.95pt;rotation:315;z-index:-25164902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B381" w14:textId="5C8B341E" w:rsidR="00187A8C" w:rsidRPr="002842A0" w:rsidRDefault="00D85D8E" w:rsidP="00187A8C">
    <w:pPr>
      <w:pStyle w:val="Header"/>
      <w:rPr>
        <w:rFonts w:cs="Arial"/>
        <w:b/>
        <w:bCs/>
        <w:color w:val="808080"/>
      </w:rPr>
    </w:pPr>
    <w:r>
      <w:rPr>
        <w:noProof/>
      </w:rPr>
      <w:pict w14:anchorId="3D506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18333" o:spid="_x0000_s2055" type="#_x0000_t136" style="position:absolute;margin-left:0;margin-top:0;width:461.85pt;height:197.95pt;rotation:315;z-index:-251646976;mso-position-horizontal:center;mso-position-horizontal-relative:margin;mso-position-vertical:center;mso-position-vertical-relative:margin" o:allowincell="f" fillcolor="silver" stroked="f">
          <v:fill opacity=".5"/>
          <v:textpath style="font-family:&quot;Calibri&quot;;font-size:1pt" string="SAMPLE"/>
        </v:shape>
      </w:pict>
    </w:r>
    <w:r w:rsidR="00E31FEF">
      <w:rPr>
        <w:rFonts w:cs="Arial"/>
        <w:b/>
        <w:bCs/>
        <w:noProof/>
        <w:color w:val="808080"/>
      </w:rPr>
      <w:t xml:space="preserve"> </w:t>
    </w:r>
  </w:p>
  <w:p w14:paraId="55A33DA5" w14:textId="77777777" w:rsidR="00187A8C" w:rsidRDefault="008D6C91" w:rsidP="00060476">
    <w:pPr>
      <w:spacing w:after="0" w:line="240" w:lineRule="auto"/>
      <w:jc w:val="both"/>
      <w:rPr>
        <w:b/>
        <w:i/>
        <w:iCs/>
        <w:sz w:val="21"/>
        <w:szCs w:val="21"/>
      </w:rPr>
    </w:pPr>
    <w:r w:rsidRPr="00F44618">
      <w:rPr>
        <w:b/>
        <w:i/>
        <w:sz w:val="21"/>
        <w:szCs w:val="21"/>
        <w:u w:val="single"/>
      </w:rPr>
      <w:t>Sample Only</w:t>
    </w:r>
    <w:r w:rsidRPr="00F44618">
      <w:rPr>
        <w:b/>
        <w:sz w:val="21"/>
        <w:szCs w:val="21"/>
      </w:rPr>
      <w:t xml:space="preserve"> - </w:t>
    </w:r>
    <w:r w:rsidRPr="00F44618">
      <w:rPr>
        <w:b/>
        <w:i/>
        <w:iCs/>
        <w:sz w:val="21"/>
        <w:szCs w:val="21"/>
      </w:rPr>
      <w:t>The content herein is provided for th</w:t>
    </w:r>
    <w:r w:rsidR="00995E10">
      <w:rPr>
        <w:b/>
        <w:i/>
        <w:iCs/>
        <w:sz w:val="21"/>
        <w:szCs w:val="21"/>
      </w:rPr>
      <w:t xml:space="preserve">e convenience of Sterling </w:t>
    </w:r>
    <w:r w:rsidR="0034796F">
      <w:rPr>
        <w:b/>
        <w:i/>
        <w:iCs/>
        <w:sz w:val="21"/>
        <w:szCs w:val="21"/>
      </w:rPr>
      <w:t xml:space="preserve">Infosystem's </w:t>
    </w:r>
    <w:r w:rsidRPr="00F44618">
      <w:rPr>
        <w:b/>
        <w:i/>
        <w:iCs/>
        <w:sz w:val="21"/>
        <w:szCs w:val="21"/>
      </w:rPr>
      <w:t xml:space="preserve">clients and is intended for educational purposes only. </w:t>
    </w:r>
    <w:r w:rsidR="00995E10">
      <w:rPr>
        <w:b/>
        <w:i/>
        <w:iCs/>
        <w:sz w:val="21"/>
        <w:szCs w:val="21"/>
      </w:rPr>
      <w:t xml:space="preserve">Sterling </w:t>
    </w:r>
    <w:r w:rsidR="0034796F">
      <w:rPr>
        <w:b/>
        <w:i/>
        <w:iCs/>
        <w:sz w:val="21"/>
        <w:szCs w:val="21"/>
      </w:rPr>
      <w:t xml:space="preserve">Infosystems </w:t>
    </w:r>
    <w:r w:rsidRPr="00F44618">
      <w:rPr>
        <w:b/>
        <w:i/>
        <w:iCs/>
        <w:sz w:val="21"/>
        <w:szCs w:val="21"/>
      </w:rPr>
      <w:t>is not a law firm and does not provide legal advice. Please consult with your own legal counsel regarding your particular circumstances and</w:t>
    </w:r>
    <w:r w:rsidR="002C4A85">
      <w:rPr>
        <w:b/>
        <w:i/>
        <w:iCs/>
        <w:sz w:val="21"/>
        <w:szCs w:val="21"/>
      </w:rPr>
      <w:t xml:space="preserve"> to determine your</w:t>
    </w:r>
    <w:r w:rsidRPr="00F44618">
      <w:rPr>
        <w:b/>
        <w:i/>
        <w:iCs/>
        <w:sz w:val="21"/>
        <w:szCs w:val="21"/>
      </w:rPr>
      <w:t xml:space="preserve"> requirements </w:t>
    </w:r>
    <w:r w:rsidR="002C4A85">
      <w:rPr>
        <w:b/>
        <w:i/>
        <w:iCs/>
        <w:sz w:val="21"/>
        <w:szCs w:val="21"/>
      </w:rPr>
      <w:t xml:space="preserve">for disclosure and consent forms </w:t>
    </w:r>
    <w:r w:rsidRPr="00F44618">
      <w:rPr>
        <w:b/>
        <w:i/>
        <w:iCs/>
        <w:sz w:val="21"/>
        <w:szCs w:val="21"/>
      </w:rPr>
      <w:t xml:space="preserve">under applicable law. </w:t>
    </w:r>
    <w:r w:rsidR="00E31FEF">
      <w:rPr>
        <w:b/>
        <w:i/>
        <w:iCs/>
        <w:sz w:val="21"/>
        <w:szCs w:val="21"/>
      </w:rPr>
      <w:t xml:space="preserve">Sterling </w:t>
    </w:r>
    <w:r w:rsidR="00172BE9">
      <w:rPr>
        <w:b/>
        <w:i/>
        <w:iCs/>
        <w:sz w:val="21"/>
        <w:szCs w:val="21"/>
      </w:rPr>
      <w:t>Infosystem's</w:t>
    </w:r>
    <w:r w:rsidR="00E31FEF">
      <w:rPr>
        <w:b/>
        <w:i/>
        <w:iCs/>
        <w:sz w:val="21"/>
        <w:szCs w:val="21"/>
      </w:rPr>
      <w:t xml:space="preserve"> </w:t>
    </w:r>
    <w:r w:rsidRPr="00F44618">
      <w:rPr>
        <w:b/>
        <w:i/>
        <w:iCs/>
        <w:sz w:val="21"/>
        <w:szCs w:val="21"/>
      </w:rPr>
      <w:t xml:space="preserve">does not make any representation or warranty, including as to the accuracy and completeness, of any of the information provided. </w:t>
    </w:r>
  </w:p>
  <w:p w14:paraId="7280BE5A" w14:textId="77777777" w:rsidR="00E31FEF" w:rsidRPr="00F44618" w:rsidRDefault="00E31FEF" w:rsidP="00060476">
    <w:pPr>
      <w:spacing w:after="0" w:line="240" w:lineRule="auto"/>
      <w:jc w:val="both"/>
      <w:rPr>
        <w:b/>
        <w:i/>
        <w:iCs/>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14DF" w14:textId="2A650B0A" w:rsidR="003536D8" w:rsidRDefault="00D85D8E">
    <w:pPr>
      <w:pStyle w:val="Header"/>
    </w:pPr>
    <w:r>
      <w:rPr>
        <w:noProof/>
      </w:rPr>
      <w:pict w14:anchorId="6A3C6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18331" o:spid="_x0000_s2053" type="#_x0000_t136" style="position:absolute;margin-left:0;margin-top:0;width:461.85pt;height:197.95pt;rotation:315;z-index:-25165107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3CB808"/>
    <w:lvl w:ilvl="0">
      <w:numFmt w:val="bullet"/>
      <w:lvlText w:val="*"/>
      <w:lvlJc w:val="left"/>
      <w:pPr>
        <w:ind w:left="0" w:firstLine="0"/>
      </w:pPr>
    </w:lvl>
  </w:abstractNum>
  <w:abstractNum w:abstractNumId="1" w15:restartNumberingAfterBreak="0">
    <w:nsid w:val="00000001"/>
    <w:multiLevelType w:val="hybridMultilevel"/>
    <w:tmpl w:val="C6822006"/>
    <w:lvl w:ilvl="0" w:tplc="FFFFFFFF">
      <w:start w:val="1"/>
      <w:numFmt w:val="decimal"/>
      <w:lvlText w:val="%1."/>
      <w:lvlJc w:val="left"/>
      <w:pPr>
        <w:tabs>
          <w:tab w:val="num" w:pos="360"/>
        </w:tabs>
        <w:ind w:left="0" w:firstLine="0"/>
      </w:pPr>
    </w:lvl>
    <w:lvl w:ilvl="1" w:tplc="FFFFFFFF">
      <w:start w:val="1"/>
      <w:numFmt w:val="bullet"/>
      <w:lvlText w:val="·"/>
      <w:lvlJc w:val="left"/>
      <w:pPr>
        <w:tabs>
          <w:tab w:val="num" w:pos="360"/>
        </w:tabs>
        <w:ind w:left="0" w:firstLine="0"/>
      </w:pPr>
      <w:rPr>
        <w:rFonts w:ascii="Symbol" w:hAnsi="Symbol" w:cs="Symbol"/>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3226DDB"/>
    <w:multiLevelType w:val="hybridMultilevel"/>
    <w:tmpl w:val="B916F526"/>
    <w:lvl w:ilvl="0" w:tplc="06A42E5C">
      <w:numFmt w:val="bullet"/>
      <w:lvlText w:val=""/>
      <w:lvlJc w:val="left"/>
      <w:pPr>
        <w:tabs>
          <w:tab w:val="num" w:pos="360"/>
        </w:tabs>
        <w:ind w:left="360" w:hanging="360"/>
      </w:pPr>
      <w:rPr>
        <w:rFonts w:ascii="Wingdings" w:eastAsia="Times New Roman" w:hAnsi="Wingdings" w:hint="default"/>
        <w:sz w:val="32"/>
      </w:rPr>
    </w:lvl>
    <w:lvl w:ilvl="1" w:tplc="CD2237E0">
      <w:start w:val="1"/>
      <w:numFmt w:val="bullet"/>
      <w:lvlText w:val="o"/>
      <w:lvlJc w:val="left"/>
      <w:pPr>
        <w:tabs>
          <w:tab w:val="num" w:pos="1080"/>
        </w:tabs>
        <w:ind w:left="1080" w:hanging="360"/>
      </w:pPr>
      <w:rPr>
        <w:rFonts w:ascii="Courier New" w:hAnsi="Courier New" w:hint="default"/>
      </w:rPr>
    </w:lvl>
    <w:lvl w:ilvl="2" w:tplc="0C92B624">
      <w:start w:val="1"/>
      <w:numFmt w:val="bullet"/>
      <w:lvlText w:val=""/>
      <w:lvlJc w:val="left"/>
      <w:pPr>
        <w:tabs>
          <w:tab w:val="num" w:pos="1800"/>
        </w:tabs>
        <w:ind w:left="1800" w:hanging="360"/>
      </w:pPr>
      <w:rPr>
        <w:rFonts w:ascii="Wingdings" w:hAnsi="Wingdings" w:hint="default"/>
      </w:rPr>
    </w:lvl>
    <w:lvl w:ilvl="3" w:tplc="23E45754">
      <w:start w:val="1"/>
      <w:numFmt w:val="bullet"/>
      <w:lvlText w:val=""/>
      <w:lvlJc w:val="left"/>
      <w:pPr>
        <w:tabs>
          <w:tab w:val="num" w:pos="2520"/>
        </w:tabs>
        <w:ind w:left="2520" w:hanging="360"/>
      </w:pPr>
      <w:rPr>
        <w:rFonts w:ascii="Symbol" w:hAnsi="Symbol" w:hint="default"/>
      </w:rPr>
    </w:lvl>
    <w:lvl w:ilvl="4" w:tplc="C3066E60">
      <w:start w:val="1"/>
      <w:numFmt w:val="bullet"/>
      <w:lvlText w:val="o"/>
      <w:lvlJc w:val="left"/>
      <w:pPr>
        <w:tabs>
          <w:tab w:val="num" w:pos="3240"/>
        </w:tabs>
        <w:ind w:left="3240" w:hanging="360"/>
      </w:pPr>
      <w:rPr>
        <w:rFonts w:ascii="Courier New" w:hAnsi="Courier New" w:hint="default"/>
      </w:rPr>
    </w:lvl>
    <w:lvl w:ilvl="5" w:tplc="CE263D36">
      <w:start w:val="1"/>
      <w:numFmt w:val="bullet"/>
      <w:lvlText w:val=""/>
      <w:lvlJc w:val="left"/>
      <w:pPr>
        <w:tabs>
          <w:tab w:val="num" w:pos="3960"/>
        </w:tabs>
        <w:ind w:left="3960" w:hanging="360"/>
      </w:pPr>
      <w:rPr>
        <w:rFonts w:ascii="Wingdings" w:hAnsi="Wingdings" w:hint="default"/>
      </w:rPr>
    </w:lvl>
    <w:lvl w:ilvl="6" w:tplc="D4C2B842">
      <w:start w:val="1"/>
      <w:numFmt w:val="bullet"/>
      <w:lvlText w:val=""/>
      <w:lvlJc w:val="left"/>
      <w:pPr>
        <w:tabs>
          <w:tab w:val="num" w:pos="4680"/>
        </w:tabs>
        <w:ind w:left="4680" w:hanging="360"/>
      </w:pPr>
      <w:rPr>
        <w:rFonts w:ascii="Symbol" w:hAnsi="Symbol" w:hint="default"/>
      </w:rPr>
    </w:lvl>
    <w:lvl w:ilvl="7" w:tplc="3F8C7210">
      <w:start w:val="1"/>
      <w:numFmt w:val="bullet"/>
      <w:lvlText w:val="o"/>
      <w:lvlJc w:val="left"/>
      <w:pPr>
        <w:tabs>
          <w:tab w:val="num" w:pos="5400"/>
        </w:tabs>
        <w:ind w:left="5400" w:hanging="360"/>
      </w:pPr>
      <w:rPr>
        <w:rFonts w:ascii="Courier New" w:hAnsi="Courier New" w:hint="default"/>
      </w:rPr>
    </w:lvl>
    <w:lvl w:ilvl="8" w:tplc="4B10235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7F3BE5"/>
    <w:multiLevelType w:val="multilevel"/>
    <w:tmpl w:val="86307C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774620"/>
    <w:multiLevelType w:val="hybridMultilevel"/>
    <w:tmpl w:val="E8BC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E3834"/>
    <w:multiLevelType w:val="multilevel"/>
    <w:tmpl w:val="A9D83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B003B0"/>
    <w:multiLevelType w:val="multilevel"/>
    <w:tmpl w:val="2F948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06DC0"/>
    <w:multiLevelType w:val="multilevel"/>
    <w:tmpl w:val="5540E8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911619"/>
    <w:multiLevelType w:val="multilevel"/>
    <w:tmpl w:val="E952B3A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15B31608"/>
    <w:multiLevelType w:val="hybridMultilevel"/>
    <w:tmpl w:val="E6028A5E"/>
    <w:lvl w:ilvl="0" w:tplc="7B5AC27A">
      <w:start w:val="1"/>
      <w:numFmt w:val="decimal"/>
      <w:lvlText w:val="(%1)"/>
      <w:lvlJc w:val="left"/>
      <w:pPr>
        <w:ind w:left="720" w:hanging="360"/>
      </w:pPr>
      <w:rPr>
        <w:rFonts w:hint="default"/>
      </w:rPr>
    </w:lvl>
    <w:lvl w:ilvl="1" w:tplc="7B5AC27A">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35F5E"/>
    <w:multiLevelType w:val="hybridMultilevel"/>
    <w:tmpl w:val="E4507D2E"/>
    <w:lvl w:ilvl="0" w:tplc="03842ED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B4C6134"/>
    <w:multiLevelType w:val="hybridMultilevel"/>
    <w:tmpl w:val="BCF8E7FA"/>
    <w:lvl w:ilvl="0" w:tplc="93F6C8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D58C8"/>
    <w:multiLevelType w:val="hybridMultilevel"/>
    <w:tmpl w:val="9B220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47B71"/>
    <w:multiLevelType w:val="hybridMultilevel"/>
    <w:tmpl w:val="27AC4D08"/>
    <w:lvl w:ilvl="0" w:tplc="93F6C844">
      <w:start w:val="1"/>
      <w:numFmt w:val="bullet"/>
      <w:lvlText w:val=""/>
      <w:lvlJc w:val="left"/>
      <w:pPr>
        <w:ind w:left="360" w:hanging="360"/>
      </w:pPr>
      <w:rPr>
        <w:rFonts w:ascii="Symbol" w:hAnsi="Symbol" w:hint="default"/>
      </w:rPr>
    </w:lvl>
    <w:lvl w:ilvl="1" w:tplc="93F6C84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8F3097"/>
    <w:multiLevelType w:val="hybridMultilevel"/>
    <w:tmpl w:val="B35A28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A102A4"/>
    <w:multiLevelType w:val="multilevel"/>
    <w:tmpl w:val="1C52C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80764C"/>
    <w:multiLevelType w:val="multilevel"/>
    <w:tmpl w:val="32A2B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F21DC5"/>
    <w:multiLevelType w:val="hybridMultilevel"/>
    <w:tmpl w:val="B1B281F8"/>
    <w:lvl w:ilvl="0" w:tplc="AB8C8D46">
      <w:start w:val="7"/>
      <w:numFmt w:val="bullet"/>
      <w:pStyle w:val="bulleted"/>
      <w:lvlText w:val=""/>
      <w:lvlJc w:val="left"/>
      <w:pPr>
        <w:tabs>
          <w:tab w:val="num" w:pos="1080"/>
        </w:tabs>
        <w:ind w:left="1080" w:hanging="360"/>
      </w:pPr>
      <w:rPr>
        <w:rFonts w:ascii="Wingdings" w:hAnsi="Wingdings" w:hint="default"/>
        <w:color w:val="6D96C3"/>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27C22"/>
    <w:multiLevelType w:val="hybridMultilevel"/>
    <w:tmpl w:val="C8AA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965FE9"/>
    <w:multiLevelType w:val="hybridMultilevel"/>
    <w:tmpl w:val="B32C3482"/>
    <w:lvl w:ilvl="0" w:tplc="93F6C8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2918A7"/>
    <w:multiLevelType w:val="multilevel"/>
    <w:tmpl w:val="0D2E1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C2A7C"/>
    <w:multiLevelType w:val="multilevel"/>
    <w:tmpl w:val="1A00C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E1B15"/>
    <w:multiLevelType w:val="hybridMultilevel"/>
    <w:tmpl w:val="54AE0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3F6C844">
      <w:start w:val="1"/>
      <w:numFmt w:val="bullet"/>
      <w:lvlText w:val=""/>
      <w:lvlJc w:val="left"/>
      <w:pPr>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41F19C1"/>
    <w:multiLevelType w:val="hybridMultilevel"/>
    <w:tmpl w:val="86E8E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25AC5"/>
    <w:multiLevelType w:val="multilevel"/>
    <w:tmpl w:val="040C7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069BE"/>
    <w:multiLevelType w:val="hybridMultilevel"/>
    <w:tmpl w:val="D564FEE2"/>
    <w:lvl w:ilvl="0" w:tplc="93F6C8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106E3D"/>
    <w:multiLevelType w:val="hybridMultilevel"/>
    <w:tmpl w:val="7876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CE2C9F"/>
    <w:multiLevelType w:val="multilevel"/>
    <w:tmpl w:val="243EC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624222"/>
    <w:multiLevelType w:val="hybridMultilevel"/>
    <w:tmpl w:val="7B76CB6E"/>
    <w:lvl w:ilvl="0" w:tplc="7B5AC27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9D44A2D"/>
    <w:multiLevelType w:val="multilevel"/>
    <w:tmpl w:val="E800D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B2D723F"/>
    <w:multiLevelType w:val="hybridMultilevel"/>
    <w:tmpl w:val="49CEDC68"/>
    <w:lvl w:ilvl="0" w:tplc="7B5AC27A">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6CDB5DBC"/>
    <w:multiLevelType w:val="hybridMultilevel"/>
    <w:tmpl w:val="C854D324"/>
    <w:lvl w:ilvl="0" w:tplc="82E65A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B437F"/>
    <w:multiLevelType w:val="hybridMultilevel"/>
    <w:tmpl w:val="FF727E48"/>
    <w:lvl w:ilvl="0" w:tplc="60B699F0">
      <w:start w:val="1"/>
      <w:numFmt w:val="bullet"/>
      <w:lvlText w:val=""/>
      <w:lvlJc w:val="left"/>
      <w:pPr>
        <w:ind w:left="0" w:firstLine="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7161B"/>
    <w:multiLevelType w:val="hybridMultilevel"/>
    <w:tmpl w:val="973AF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03071"/>
    <w:multiLevelType w:val="hybridMultilevel"/>
    <w:tmpl w:val="F0D6E180"/>
    <w:lvl w:ilvl="0" w:tplc="44BE8F8C">
      <w:start w:val="1"/>
      <w:numFmt w:val="decimal"/>
      <w:lvlText w:val="(%1)"/>
      <w:lvlJc w:val="left"/>
      <w:pPr>
        <w:ind w:left="720" w:hanging="360"/>
      </w:pPr>
      <w:rPr>
        <w:rFonts w:hint="default"/>
      </w:rPr>
    </w:lvl>
    <w:lvl w:ilvl="1" w:tplc="72280D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3"/>
  </w:num>
  <w:num w:numId="4">
    <w:abstractNumId w:val="14"/>
  </w:num>
  <w:num w:numId="5">
    <w:abstractNumId w:val="22"/>
  </w:num>
  <w:num w:numId="6">
    <w:abstractNumId w:val="19"/>
  </w:num>
  <w:num w:numId="7">
    <w:abstractNumId w:val="28"/>
  </w:num>
  <w:num w:numId="8">
    <w:abstractNumId w:val="34"/>
  </w:num>
  <w:num w:numId="9">
    <w:abstractNumId w:val="30"/>
  </w:num>
  <w:num w:numId="10">
    <w:abstractNumId w:val="9"/>
  </w:num>
  <w:num w:numId="11">
    <w:abstractNumId w:val="10"/>
  </w:num>
  <w:num w:numId="12">
    <w:abstractNumId w:val="24"/>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6"/>
  </w:num>
  <w:num w:numId="22">
    <w:abstractNumId w:val="0"/>
    <w:lvlOverride w:ilvl="0">
      <w:lvl w:ilvl="0">
        <w:numFmt w:val="bullet"/>
        <w:lvlText w:val=""/>
        <w:legacy w:legacy="1" w:legacySpace="0" w:legacyIndent="360"/>
        <w:lvlJc w:val="left"/>
        <w:pPr>
          <w:ind w:left="0" w:firstLine="0"/>
        </w:pPr>
        <w:rPr>
          <w:rFonts w:ascii="Symbol" w:hAnsi="Symbol" w:hint="default"/>
        </w:rPr>
      </w:lvl>
    </w:lvlOverride>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33"/>
  </w:num>
  <w:num w:numId="26">
    <w:abstractNumId w:val="32"/>
  </w:num>
  <w:num w:numId="27">
    <w:abstractNumId w:val="13"/>
  </w:num>
  <w:num w:numId="28">
    <w:abstractNumId w:val="8"/>
  </w:num>
  <w:num w:numId="29">
    <w:abstractNumId w:val="25"/>
  </w:num>
  <w:num w:numId="30">
    <w:abstractNumId w:val="11"/>
  </w:num>
  <w:num w:numId="31">
    <w:abstractNumId w:val="2"/>
  </w:num>
  <w:num w:numId="32">
    <w:abstractNumId w:val="17"/>
  </w:num>
  <w:num w:numId="33">
    <w:abstractNumId w:val="4"/>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8C"/>
    <w:rsid w:val="00000A7C"/>
    <w:rsid w:val="000122ED"/>
    <w:rsid w:val="00022A24"/>
    <w:rsid w:val="00023109"/>
    <w:rsid w:val="000236D8"/>
    <w:rsid w:val="000267C5"/>
    <w:rsid w:val="0003375D"/>
    <w:rsid w:val="00036092"/>
    <w:rsid w:val="0004488E"/>
    <w:rsid w:val="000454D5"/>
    <w:rsid w:val="0005179F"/>
    <w:rsid w:val="0005225A"/>
    <w:rsid w:val="00060476"/>
    <w:rsid w:val="000765D1"/>
    <w:rsid w:val="00076C7A"/>
    <w:rsid w:val="0009468C"/>
    <w:rsid w:val="00096CEA"/>
    <w:rsid w:val="000B4DC8"/>
    <w:rsid w:val="000D13B5"/>
    <w:rsid w:val="000E6644"/>
    <w:rsid w:val="00103142"/>
    <w:rsid w:val="00104FA7"/>
    <w:rsid w:val="001054A9"/>
    <w:rsid w:val="00112DE7"/>
    <w:rsid w:val="001402B7"/>
    <w:rsid w:val="00150664"/>
    <w:rsid w:val="00172BE9"/>
    <w:rsid w:val="00186BA0"/>
    <w:rsid w:val="00187A8C"/>
    <w:rsid w:val="001924CF"/>
    <w:rsid w:val="00192663"/>
    <w:rsid w:val="001945D1"/>
    <w:rsid w:val="001A5631"/>
    <w:rsid w:val="001A586E"/>
    <w:rsid w:val="001D45B6"/>
    <w:rsid w:val="001D4B30"/>
    <w:rsid w:val="001D6656"/>
    <w:rsid w:val="001E6238"/>
    <w:rsid w:val="001F4160"/>
    <w:rsid w:val="00204E9E"/>
    <w:rsid w:val="002060E9"/>
    <w:rsid w:val="00211F70"/>
    <w:rsid w:val="0021362A"/>
    <w:rsid w:val="002207AD"/>
    <w:rsid w:val="00234017"/>
    <w:rsid w:val="002341B8"/>
    <w:rsid w:val="0023616C"/>
    <w:rsid w:val="0025071E"/>
    <w:rsid w:val="00270428"/>
    <w:rsid w:val="002734AE"/>
    <w:rsid w:val="00281571"/>
    <w:rsid w:val="002919B7"/>
    <w:rsid w:val="00291B4E"/>
    <w:rsid w:val="0029319B"/>
    <w:rsid w:val="0029719B"/>
    <w:rsid w:val="002B0C81"/>
    <w:rsid w:val="002B4521"/>
    <w:rsid w:val="002C251E"/>
    <w:rsid w:val="002C4A85"/>
    <w:rsid w:val="002E4E11"/>
    <w:rsid w:val="002E732E"/>
    <w:rsid w:val="002F0874"/>
    <w:rsid w:val="002F5F0F"/>
    <w:rsid w:val="00300657"/>
    <w:rsid w:val="0030101A"/>
    <w:rsid w:val="00312F3F"/>
    <w:rsid w:val="0032125E"/>
    <w:rsid w:val="00335CBE"/>
    <w:rsid w:val="00344460"/>
    <w:rsid w:val="0034796F"/>
    <w:rsid w:val="003536D8"/>
    <w:rsid w:val="00364A2C"/>
    <w:rsid w:val="00366CD7"/>
    <w:rsid w:val="00380CDD"/>
    <w:rsid w:val="00382863"/>
    <w:rsid w:val="00396FA1"/>
    <w:rsid w:val="003A4565"/>
    <w:rsid w:val="003B2419"/>
    <w:rsid w:val="003B4DA0"/>
    <w:rsid w:val="003B5237"/>
    <w:rsid w:val="003C5492"/>
    <w:rsid w:val="003E07AD"/>
    <w:rsid w:val="003E459F"/>
    <w:rsid w:val="003E5EB8"/>
    <w:rsid w:val="00403EFD"/>
    <w:rsid w:val="004064AC"/>
    <w:rsid w:val="004108D8"/>
    <w:rsid w:val="004208BD"/>
    <w:rsid w:val="0042373A"/>
    <w:rsid w:val="00434C5F"/>
    <w:rsid w:val="00451515"/>
    <w:rsid w:val="004609C0"/>
    <w:rsid w:val="00463E55"/>
    <w:rsid w:val="00480200"/>
    <w:rsid w:val="004843D2"/>
    <w:rsid w:val="004A1D23"/>
    <w:rsid w:val="004A22EC"/>
    <w:rsid w:val="004B33BC"/>
    <w:rsid w:val="004B5C59"/>
    <w:rsid w:val="004C0F38"/>
    <w:rsid w:val="004E181F"/>
    <w:rsid w:val="004E71EA"/>
    <w:rsid w:val="004F7064"/>
    <w:rsid w:val="004F76B5"/>
    <w:rsid w:val="00514E73"/>
    <w:rsid w:val="00520CB5"/>
    <w:rsid w:val="0052566F"/>
    <w:rsid w:val="005368AB"/>
    <w:rsid w:val="00540177"/>
    <w:rsid w:val="005476CA"/>
    <w:rsid w:val="00560A4B"/>
    <w:rsid w:val="0057000F"/>
    <w:rsid w:val="005756ED"/>
    <w:rsid w:val="005928A1"/>
    <w:rsid w:val="00597637"/>
    <w:rsid w:val="005C2E32"/>
    <w:rsid w:val="005C4B8C"/>
    <w:rsid w:val="005D108B"/>
    <w:rsid w:val="005D5A37"/>
    <w:rsid w:val="005E2C77"/>
    <w:rsid w:val="005E35E2"/>
    <w:rsid w:val="005E7682"/>
    <w:rsid w:val="00612247"/>
    <w:rsid w:val="006149A3"/>
    <w:rsid w:val="00634CE3"/>
    <w:rsid w:val="00657009"/>
    <w:rsid w:val="006706B3"/>
    <w:rsid w:val="006814A5"/>
    <w:rsid w:val="00682F55"/>
    <w:rsid w:val="006833E3"/>
    <w:rsid w:val="006918AD"/>
    <w:rsid w:val="0069331C"/>
    <w:rsid w:val="006A1E56"/>
    <w:rsid w:val="006A6ECF"/>
    <w:rsid w:val="006B62D3"/>
    <w:rsid w:val="006D7E26"/>
    <w:rsid w:val="006E119A"/>
    <w:rsid w:val="006F2DCE"/>
    <w:rsid w:val="0070299E"/>
    <w:rsid w:val="00724B01"/>
    <w:rsid w:val="00724BF5"/>
    <w:rsid w:val="00735B58"/>
    <w:rsid w:val="007406D4"/>
    <w:rsid w:val="00743229"/>
    <w:rsid w:val="00743F06"/>
    <w:rsid w:val="00744B39"/>
    <w:rsid w:val="007521D2"/>
    <w:rsid w:val="0077719A"/>
    <w:rsid w:val="00784792"/>
    <w:rsid w:val="00791B5C"/>
    <w:rsid w:val="007C4336"/>
    <w:rsid w:val="00802094"/>
    <w:rsid w:val="008023E7"/>
    <w:rsid w:val="0080307B"/>
    <w:rsid w:val="008038E7"/>
    <w:rsid w:val="00825AD7"/>
    <w:rsid w:val="00835463"/>
    <w:rsid w:val="00841F72"/>
    <w:rsid w:val="00860B57"/>
    <w:rsid w:val="00861A30"/>
    <w:rsid w:val="00865FA6"/>
    <w:rsid w:val="008750AD"/>
    <w:rsid w:val="00880790"/>
    <w:rsid w:val="00884468"/>
    <w:rsid w:val="0089170F"/>
    <w:rsid w:val="008D616F"/>
    <w:rsid w:val="008D6C91"/>
    <w:rsid w:val="008E71A4"/>
    <w:rsid w:val="008F6BCF"/>
    <w:rsid w:val="008F750B"/>
    <w:rsid w:val="009044BA"/>
    <w:rsid w:val="00905F06"/>
    <w:rsid w:val="00917DFF"/>
    <w:rsid w:val="00923079"/>
    <w:rsid w:val="00943281"/>
    <w:rsid w:val="00946C65"/>
    <w:rsid w:val="00983585"/>
    <w:rsid w:val="009873F5"/>
    <w:rsid w:val="00995E10"/>
    <w:rsid w:val="009A2087"/>
    <w:rsid w:val="009B4BC3"/>
    <w:rsid w:val="009C6F07"/>
    <w:rsid w:val="009D3FC2"/>
    <w:rsid w:val="009F1A8A"/>
    <w:rsid w:val="009F6F52"/>
    <w:rsid w:val="00A11C4E"/>
    <w:rsid w:val="00A315CF"/>
    <w:rsid w:val="00A364A6"/>
    <w:rsid w:val="00A4175E"/>
    <w:rsid w:val="00A80497"/>
    <w:rsid w:val="00AA020A"/>
    <w:rsid w:val="00AD01F2"/>
    <w:rsid w:val="00B0496E"/>
    <w:rsid w:val="00B11879"/>
    <w:rsid w:val="00B235CB"/>
    <w:rsid w:val="00B366D1"/>
    <w:rsid w:val="00B46253"/>
    <w:rsid w:val="00B55BE1"/>
    <w:rsid w:val="00B83E5B"/>
    <w:rsid w:val="00B95FE1"/>
    <w:rsid w:val="00BA08DC"/>
    <w:rsid w:val="00BB035F"/>
    <w:rsid w:val="00BB2DE7"/>
    <w:rsid w:val="00BC4441"/>
    <w:rsid w:val="00BE0140"/>
    <w:rsid w:val="00C04919"/>
    <w:rsid w:val="00C0618B"/>
    <w:rsid w:val="00C07322"/>
    <w:rsid w:val="00C22896"/>
    <w:rsid w:val="00C27949"/>
    <w:rsid w:val="00C37386"/>
    <w:rsid w:val="00C539BC"/>
    <w:rsid w:val="00C6345E"/>
    <w:rsid w:val="00C70E5E"/>
    <w:rsid w:val="00C72350"/>
    <w:rsid w:val="00C80F0C"/>
    <w:rsid w:val="00C815C3"/>
    <w:rsid w:val="00C9016F"/>
    <w:rsid w:val="00C95CAF"/>
    <w:rsid w:val="00CA6BE7"/>
    <w:rsid w:val="00CB44BC"/>
    <w:rsid w:val="00CC1786"/>
    <w:rsid w:val="00CC5E5A"/>
    <w:rsid w:val="00CE1AA0"/>
    <w:rsid w:val="00CE5D5C"/>
    <w:rsid w:val="00CF0CBC"/>
    <w:rsid w:val="00D01732"/>
    <w:rsid w:val="00D10F94"/>
    <w:rsid w:val="00D14816"/>
    <w:rsid w:val="00D205E1"/>
    <w:rsid w:val="00D215C9"/>
    <w:rsid w:val="00D25F6F"/>
    <w:rsid w:val="00D36637"/>
    <w:rsid w:val="00D561FB"/>
    <w:rsid w:val="00D84048"/>
    <w:rsid w:val="00D85D8E"/>
    <w:rsid w:val="00D9209B"/>
    <w:rsid w:val="00D926D4"/>
    <w:rsid w:val="00D97167"/>
    <w:rsid w:val="00D97A09"/>
    <w:rsid w:val="00DA2794"/>
    <w:rsid w:val="00DA2CB3"/>
    <w:rsid w:val="00DB15A2"/>
    <w:rsid w:val="00DB5372"/>
    <w:rsid w:val="00DE3904"/>
    <w:rsid w:val="00DF1273"/>
    <w:rsid w:val="00E1321C"/>
    <w:rsid w:val="00E14DFC"/>
    <w:rsid w:val="00E21FAB"/>
    <w:rsid w:val="00E31FEF"/>
    <w:rsid w:val="00E33753"/>
    <w:rsid w:val="00E338BF"/>
    <w:rsid w:val="00E54B74"/>
    <w:rsid w:val="00E55172"/>
    <w:rsid w:val="00E7218F"/>
    <w:rsid w:val="00E747C8"/>
    <w:rsid w:val="00E803B6"/>
    <w:rsid w:val="00E9260E"/>
    <w:rsid w:val="00EA5372"/>
    <w:rsid w:val="00EC13B4"/>
    <w:rsid w:val="00EF05E5"/>
    <w:rsid w:val="00EF11AB"/>
    <w:rsid w:val="00EF25C6"/>
    <w:rsid w:val="00F02B75"/>
    <w:rsid w:val="00F037C9"/>
    <w:rsid w:val="00F13A7A"/>
    <w:rsid w:val="00F16218"/>
    <w:rsid w:val="00F22C2E"/>
    <w:rsid w:val="00F32DDE"/>
    <w:rsid w:val="00F44618"/>
    <w:rsid w:val="00F6526E"/>
    <w:rsid w:val="00F70FE5"/>
    <w:rsid w:val="00F72A97"/>
    <w:rsid w:val="00F94BA8"/>
    <w:rsid w:val="00FB0A2A"/>
    <w:rsid w:val="00FB24D6"/>
    <w:rsid w:val="00FC15A4"/>
    <w:rsid w:val="00FC5C21"/>
    <w:rsid w:val="00FD6C19"/>
    <w:rsid w:val="00FE24CA"/>
    <w:rsid w:val="00FE38F5"/>
    <w:rsid w:val="00FF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6"/>
    <o:shapelayout v:ext="edit">
      <o:idmap v:ext="edit" data="1"/>
    </o:shapelayout>
  </w:shapeDefaults>
  <w:decimalSymbol w:val="."/>
  <w:listSeparator w:val=","/>
  <w14:docId w14:val="6488B7FC"/>
  <w15:docId w15:val="{67200933-7112-48EF-BC79-DC256D47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7A8C"/>
    <w:pPr>
      <w:spacing w:after="200" w:line="276" w:lineRule="auto"/>
    </w:pPr>
    <w:rPr>
      <w:rFonts w:eastAsia="Calibri" w:cs="Times New Roman"/>
      <w:sz w:val="22"/>
      <w:szCs w:val="22"/>
    </w:rPr>
  </w:style>
  <w:style w:type="paragraph" w:styleId="Heading1">
    <w:name w:val="heading 1"/>
    <w:basedOn w:val="Normal"/>
    <w:next w:val="Normal"/>
    <w:link w:val="Heading1Char"/>
    <w:autoRedefine/>
    <w:uiPriority w:val="9"/>
    <w:qFormat/>
    <w:rsid w:val="006918AD"/>
    <w:pPr>
      <w:keepNext/>
      <w:keepLines/>
      <w:ind w:left="360" w:hanging="360"/>
      <w:outlineLvl w:val="0"/>
    </w:pPr>
    <w:rPr>
      <w:rFonts w:eastAsia="Times New Roman"/>
      <w:b/>
      <w:bCs/>
      <w:color w:val="1F497D"/>
      <w:sz w:val="56"/>
      <w:szCs w:val="32"/>
      <w:lang w:bidi="he-IL"/>
    </w:rPr>
  </w:style>
  <w:style w:type="paragraph" w:styleId="Heading2">
    <w:name w:val="heading 2"/>
    <w:basedOn w:val="Normal"/>
    <w:next w:val="Normal"/>
    <w:link w:val="Heading2Char"/>
    <w:autoRedefine/>
    <w:uiPriority w:val="9"/>
    <w:unhideWhenUsed/>
    <w:qFormat/>
    <w:rsid w:val="008E71A4"/>
    <w:pPr>
      <w:keepNext/>
      <w:keepLines/>
      <w:spacing w:before="120"/>
      <w:outlineLvl w:val="1"/>
    </w:pPr>
    <w:rPr>
      <w:rFonts w:eastAsia="Times New Roman"/>
      <w:b/>
      <w:bCs/>
      <w:color w:val="1F497D"/>
      <w:sz w:val="48"/>
      <w:szCs w:val="26"/>
    </w:rPr>
  </w:style>
  <w:style w:type="paragraph" w:styleId="Heading3">
    <w:name w:val="heading 3"/>
    <w:basedOn w:val="Normal"/>
    <w:next w:val="Normal"/>
    <w:link w:val="Heading3Char"/>
    <w:autoRedefine/>
    <w:uiPriority w:val="9"/>
    <w:unhideWhenUsed/>
    <w:qFormat/>
    <w:rsid w:val="008E71A4"/>
    <w:pPr>
      <w:keepNext/>
      <w:keepLines/>
      <w:shd w:val="clear" w:color="auto" w:fill="1F497D"/>
      <w:spacing w:before="200"/>
      <w:outlineLvl w:val="2"/>
    </w:pPr>
    <w:rPr>
      <w:rFonts w:eastAsia="Times New Roman"/>
      <w:b/>
      <w:bCs/>
      <w:noProof/>
      <w:color w:val="FFFFFF"/>
      <w:sz w:val="72"/>
    </w:rPr>
  </w:style>
  <w:style w:type="paragraph" w:styleId="Heading4">
    <w:name w:val="heading 4"/>
    <w:basedOn w:val="Normal"/>
    <w:next w:val="Normal"/>
    <w:link w:val="Heading4Char"/>
    <w:autoRedefine/>
    <w:uiPriority w:val="9"/>
    <w:unhideWhenUsed/>
    <w:qFormat/>
    <w:rsid w:val="008E71A4"/>
    <w:pPr>
      <w:keepNext/>
      <w:keepLines/>
      <w:numPr>
        <w:ilvl w:val="2"/>
        <w:numId w:val="1"/>
      </w:numPr>
      <w:spacing w:before="200"/>
      <w:outlineLvl w:val="3"/>
    </w:pPr>
    <w:rPr>
      <w:rFonts w:eastAsia="Times New Roman"/>
      <w:b/>
      <w:bCs/>
      <w:iCs/>
      <w:color w:val="1F497D"/>
      <w:sz w:val="32"/>
    </w:rPr>
  </w:style>
  <w:style w:type="paragraph" w:styleId="Heading5">
    <w:name w:val="heading 5"/>
    <w:basedOn w:val="Normal"/>
    <w:next w:val="Normal"/>
    <w:link w:val="Heading5Char"/>
    <w:uiPriority w:val="9"/>
    <w:unhideWhenUsed/>
    <w:qFormat/>
    <w:rsid w:val="003E459F"/>
    <w:pPr>
      <w:keepNext/>
      <w:keepLines/>
      <w:spacing w:before="200" w:line="264" w:lineRule="auto"/>
      <w:outlineLvl w:val="4"/>
    </w:pPr>
    <w:rPr>
      <w:rFonts w:ascii="Cambria" w:eastAsia="Times New Roman" w:hAnsi="Cambria"/>
      <w:color w:val="000000"/>
    </w:rPr>
  </w:style>
  <w:style w:type="paragraph" w:styleId="Heading6">
    <w:name w:val="heading 6"/>
    <w:basedOn w:val="Normal"/>
    <w:next w:val="Normal"/>
    <w:link w:val="Heading6Char"/>
    <w:uiPriority w:val="9"/>
    <w:unhideWhenUsed/>
    <w:qFormat/>
    <w:rsid w:val="003E459F"/>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3E459F"/>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3E459F"/>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3E459F"/>
    <w:pPr>
      <w:keepNext/>
      <w:keepLines/>
      <w:spacing w:before="200"/>
      <w:ind w:left="144"/>
      <w:outlineLvl w:val="8"/>
    </w:pPr>
    <w:rPr>
      <w:rFonts w:eastAsia="Times New Roman"/>
      <w:i/>
      <w:iCs/>
      <w:color w:val="17365D"/>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itle">
    <w:name w:val="Page Title"/>
    <w:basedOn w:val="Title"/>
    <w:qFormat/>
    <w:rsid w:val="003E459F"/>
  </w:style>
  <w:style w:type="paragraph" w:styleId="Title">
    <w:name w:val="Title"/>
    <w:basedOn w:val="Normal"/>
    <w:next w:val="Normal"/>
    <w:link w:val="TitleChar"/>
    <w:qFormat/>
    <w:rsid w:val="003E459F"/>
    <w:pPr>
      <w:spacing w:after="300"/>
      <w:contextualSpacing/>
      <w:jc w:val="center"/>
    </w:pPr>
    <w:rPr>
      <w:rFonts w:eastAsia="Times New Roman"/>
      <w:color w:val="1F497D"/>
      <w:spacing w:val="5"/>
      <w:kern w:val="28"/>
      <w:sz w:val="96"/>
      <w:szCs w:val="56"/>
    </w:rPr>
  </w:style>
  <w:style w:type="character" w:customStyle="1" w:styleId="TitleChar">
    <w:name w:val="Title Char"/>
    <w:link w:val="Title"/>
    <w:uiPriority w:val="10"/>
    <w:rsid w:val="003E459F"/>
    <w:rPr>
      <w:rFonts w:ascii="Calibri" w:eastAsia="Times New Roman" w:hAnsi="Calibri" w:cs="Times New Roman"/>
      <w:color w:val="1F497D"/>
      <w:spacing w:val="5"/>
      <w:kern w:val="28"/>
      <w:sz w:val="96"/>
      <w:szCs w:val="56"/>
    </w:rPr>
  </w:style>
  <w:style w:type="paragraph" w:customStyle="1" w:styleId="Style1">
    <w:name w:val="Style1"/>
    <w:basedOn w:val="TOC3"/>
    <w:qFormat/>
    <w:rsid w:val="003E459F"/>
    <w:pPr>
      <w:ind w:left="720"/>
    </w:pPr>
  </w:style>
  <w:style w:type="paragraph" w:styleId="TOC3">
    <w:name w:val="toc 3"/>
    <w:basedOn w:val="Normal"/>
    <w:next w:val="Normal"/>
    <w:autoRedefine/>
    <w:uiPriority w:val="39"/>
    <w:unhideWhenUsed/>
    <w:qFormat/>
    <w:rsid w:val="003E459F"/>
    <w:pPr>
      <w:spacing w:after="100"/>
      <w:ind w:left="440"/>
    </w:pPr>
  </w:style>
  <w:style w:type="character" w:customStyle="1" w:styleId="Heading1Char">
    <w:name w:val="Heading 1 Char"/>
    <w:link w:val="Heading1"/>
    <w:uiPriority w:val="9"/>
    <w:rsid w:val="006918AD"/>
    <w:rPr>
      <w:rFonts w:eastAsia="Times New Roman" w:cs="Times New Roman"/>
      <w:b/>
      <w:bCs/>
      <w:color w:val="1F497D"/>
      <w:sz w:val="56"/>
      <w:szCs w:val="32"/>
    </w:rPr>
  </w:style>
  <w:style w:type="character" w:customStyle="1" w:styleId="Heading2Char">
    <w:name w:val="Heading 2 Char"/>
    <w:link w:val="Heading2"/>
    <w:uiPriority w:val="9"/>
    <w:rsid w:val="008E71A4"/>
    <w:rPr>
      <w:rFonts w:eastAsia="Times New Roman" w:cs="Times New Roman"/>
      <w:b/>
      <w:bCs/>
      <w:color w:val="1F497D"/>
      <w:sz w:val="48"/>
      <w:szCs w:val="26"/>
    </w:rPr>
  </w:style>
  <w:style w:type="character" w:customStyle="1" w:styleId="Heading3Char">
    <w:name w:val="Heading 3 Char"/>
    <w:link w:val="Heading3"/>
    <w:uiPriority w:val="9"/>
    <w:rsid w:val="008E71A4"/>
    <w:rPr>
      <w:rFonts w:eastAsia="Times New Roman" w:cs="Times New Roman"/>
      <w:b/>
      <w:bCs/>
      <w:noProof/>
      <w:color w:val="FFFFFF"/>
      <w:sz w:val="72"/>
      <w:shd w:val="clear" w:color="auto" w:fill="1F497D"/>
    </w:rPr>
  </w:style>
  <w:style w:type="character" w:customStyle="1" w:styleId="Heading4Char">
    <w:name w:val="Heading 4 Char"/>
    <w:link w:val="Heading4"/>
    <w:uiPriority w:val="9"/>
    <w:rsid w:val="008E71A4"/>
    <w:rPr>
      <w:rFonts w:eastAsia="Times New Roman" w:cs="Times New Roman"/>
      <w:b/>
      <w:bCs/>
      <w:iCs/>
      <w:color w:val="1F497D"/>
      <w:sz w:val="32"/>
      <w:szCs w:val="24"/>
      <w:lang w:bidi="ar-SA"/>
    </w:rPr>
  </w:style>
  <w:style w:type="character" w:customStyle="1" w:styleId="Heading5Char">
    <w:name w:val="Heading 5 Char"/>
    <w:link w:val="Heading5"/>
    <w:uiPriority w:val="9"/>
    <w:rsid w:val="003E459F"/>
    <w:rPr>
      <w:rFonts w:ascii="Cambria" w:eastAsia="Times New Roman" w:hAnsi="Cambria" w:cs="Times New Roman"/>
      <w:color w:val="000000"/>
    </w:rPr>
  </w:style>
  <w:style w:type="character" w:customStyle="1" w:styleId="Heading6Char">
    <w:name w:val="Heading 6 Char"/>
    <w:link w:val="Heading6"/>
    <w:uiPriority w:val="9"/>
    <w:rsid w:val="003E459F"/>
    <w:rPr>
      <w:rFonts w:ascii="Cambria" w:eastAsia="Times New Roman" w:hAnsi="Cambria" w:cs="Times New Roman"/>
      <w:i/>
      <w:iCs/>
      <w:color w:val="243F60"/>
    </w:rPr>
  </w:style>
  <w:style w:type="character" w:customStyle="1" w:styleId="Heading7Char">
    <w:name w:val="Heading 7 Char"/>
    <w:link w:val="Heading7"/>
    <w:uiPriority w:val="9"/>
    <w:rsid w:val="003E459F"/>
    <w:rPr>
      <w:rFonts w:ascii="Cambria" w:eastAsia="Times New Roman" w:hAnsi="Cambria" w:cs="Times New Roman"/>
      <w:i/>
      <w:iCs/>
      <w:color w:val="404040"/>
    </w:rPr>
  </w:style>
  <w:style w:type="character" w:customStyle="1" w:styleId="Heading8Char">
    <w:name w:val="Heading 8 Char"/>
    <w:link w:val="Heading8"/>
    <w:uiPriority w:val="9"/>
    <w:rsid w:val="003E459F"/>
    <w:rPr>
      <w:rFonts w:ascii="Cambria" w:eastAsia="Times New Roman" w:hAnsi="Cambria" w:cs="Times New Roman"/>
      <w:color w:val="404040"/>
      <w:sz w:val="20"/>
      <w:szCs w:val="20"/>
    </w:rPr>
  </w:style>
  <w:style w:type="character" w:customStyle="1" w:styleId="Heading9Char">
    <w:name w:val="Heading 9 Char"/>
    <w:link w:val="Heading9"/>
    <w:uiPriority w:val="9"/>
    <w:rsid w:val="003E459F"/>
    <w:rPr>
      <w:rFonts w:ascii="Calibri" w:eastAsia="Times New Roman" w:hAnsi="Calibri" w:cs="Times New Roman"/>
      <w:i/>
      <w:iCs/>
      <w:color w:val="17365D"/>
      <w:sz w:val="28"/>
      <w:szCs w:val="20"/>
    </w:rPr>
  </w:style>
  <w:style w:type="paragraph" w:styleId="TOC1">
    <w:name w:val="toc 1"/>
    <w:basedOn w:val="Normal"/>
    <w:next w:val="Normal"/>
    <w:autoRedefine/>
    <w:uiPriority w:val="39"/>
    <w:unhideWhenUsed/>
    <w:qFormat/>
    <w:rsid w:val="003E459F"/>
    <w:pPr>
      <w:tabs>
        <w:tab w:val="right" w:leader="dot" w:pos="10070"/>
      </w:tabs>
      <w:spacing w:after="100"/>
      <w:ind w:left="144"/>
    </w:pPr>
    <w:rPr>
      <w:b/>
      <w:bCs/>
      <w:noProof/>
      <w:color w:val="17365D"/>
    </w:rPr>
  </w:style>
  <w:style w:type="paragraph" w:styleId="TOC2">
    <w:name w:val="toc 2"/>
    <w:basedOn w:val="Normal"/>
    <w:next w:val="Normal"/>
    <w:autoRedefine/>
    <w:uiPriority w:val="39"/>
    <w:unhideWhenUsed/>
    <w:qFormat/>
    <w:rsid w:val="003E459F"/>
    <w:pPr>
      <w:tabs>
        <w:tab w:val="right" w:leader="dot" w:pos="10070"/>
      </w:tabs>
      <w:spacing w:after="100"/>
      <w:ind w:left="432"/>
    </w:pPr>
    <w:rPr>
      <w:rFonts w:cs="Calibri"/>
      <w:noProof/>
    </w:rPr>
  </w:style>
  <w:style w:type="paragraph" w:styleId="Caption">
    <w:name w:val="caption"/>
    <w:basedOn w:val="Normal"/>
    <w:next w:val="Normal"/>
    <w:uiPriority w:val="35"/>
    <w:unhideWhenUsed/>
    <w:qFormat/>
    <w:rsid w:val="003E459F"/>
    <w:pPr>
      <w:jc w:val="center"/>
    </w:pPr>
    <w:rPr>
      <w:b/>
      <w:bCs/>
      <w:sz w:val="18"/>
      <w:szCs w:val="18"/>
    </w:rPr>
  </w:style>
  <w:style w:type="paragraph" w:styleId="Subtitle">
    <w:name w:val="Subtitle"/>
    <w:basedOn w:val="Normal"/>
    <w:next w:val="Normal"/>
    <w:link w:val="SubtitleChar"/>
    <w:uiPriority w:val="11"/>
    <w:qFormat/>
    <w:rsid w:val="003E459F"/>
    <w:pPr>
      <w:numPr>
        <w:ilvl w:val="1"/>
      </w:numPr>
    </w:pPr>
    <w:rPr>
      <w:rFonts w:eastAsia="Times New Roman"/>
      <w:iCs/>
      <w:spacing w:val="15"/>
      <w:sz w:val="28"/>
    </w:rPr>
  </w:style>
  <w:style w:type="character" w:customStyle="1" w:styleId="SubtitleChar">
    <w:name w:val="Subtitle Char"/>
    <w:link w:val="Subtitle"/>
    <w:uiPriority w:val="11"/>
    <w:rsid w:val="003E459F"/>
    <w:rPr>
      <w:rFonts w:ascii="Calibri" w:eastAsia="Times New Roman" w:hAnsi="Calibri" w:cs="Times New Roman"/>
      <w:iCs/>
      <w:spacing w:val="15"/>
      <w:sz w:val="28"/>
      <w:szCs w:val="24"/>
    </w:rPr>
  </w:style>
  <w:style w:type="paragraph" w:styleId="NoSpacing">
    <w:name w:val="No Spacing"/>
    <w:link w:val="NoSpacingChar"/>
    <w:uiPriority w:val="1"/>
    <w:qFormat/>
    <w:rsid w:val="003E459F"/>
    <w:rPr>
      <w:sz w:val="22"/>
      <w:szCs w:val="22"/>
      <w:lang w:bidi="he-IL"/>
    </w:rPr>
  </w:style>
  <w:style w:type="character" w:customStyle="1" w:styleId="NoSpacingChar">
    <w:name w:val="No Spacing Char"/>
    <w:link w:val="NoSpacing"/>
    <w:uiPriority w:val="1"/>
    <w:rsid w:val="003E459F"/>
    <w:rPr>
      <w:rFonts w:ascii="Calibri" w:eastAsia="Times New Roman" w:hAnsi="Calibri"/>
    </w:rPr>
  </w:style>
  <w:style w:type="paragraph" w:styleId="ListParagraph">
    <w:name w:val="List Paragraph"/>
    <w:basedOn w:val="Normal"/>
    <w:link w:val="ListParagraphChar"/>
    <w:uiPriority w:val="34"/>
    <w:qFormat/>
    <w:rsid w:val="003E459F"/>
    <w:pPr>
      <w:ind w:left="720"/>
      <w:contextualSpacing/>
    </w:pPr>
  </w:style>
  <w:style w:type="paragraph" w:styleId="TOCHeading">
    <w:name w:val="TOC Heading"/>
    <w:basedOn w:val="Heading1"/>
    <w:next w:val="Normal"/>
    <w:uiPriority w:val="39"/>
    <w:unhideWhenUsed/>
    <w:qFormat/>
    <w:rsid w:val="003E459F"/>
    <w:pPr>
      <w:spacing w:before="480"/>
      <w:outlineLvl w:val="9"/>
    </w:pPr>
    <w:rPr>
      <w:b w:val="0"/>
      <w:i/>
      <w:color w:val="365F91"/>
      <w:sz w:val="28"/>
      <w:szCs w:val="28"/>
      <w:lang w:eastAsia="ja-JP"/>
    </w:rPr>
  </w:style>
  <w:style w:type="character" w:styleId="Hyperlink">
    <w:name w:val="Hyperlink"/>
    <w:uiPriority w:val="99"/>
    <w:unhideWhenUsed/>
    <w:qFormat/>
    <w:rsid w:val="00187A8C"/>
    <w:rPr>
      <w:color w:val="0000FF"/>
      <w:u w:val="single"/>
    </w:rPr>
  </w:style>
  <w:style w:type="paragraph" w:styleId="Header">
    <w:name w:val="header"/>
    <w:basedOn w:val="Normal"/>
    <w:link w:val="HeaderChar"/>
    <w:uiPriority w:val="99"/>
    <w:unhideWhenUsed/>
    <w:rsid w:val="00187A8C"/>
    <w:pPr>
      <w:tabs>
        <w:tab w:val="center" w:pos="4680"/>
        <w:tab w:val="right" w:pos="9360"/>
      </w:tabs>
      <w:spacing w:after="0" w:line="240" w:lineRule="auto"/>
    </w:pPr>
  </w:style>
  <w:style w:type="character" w:customStyle="1" w:styleId="HeaderChar">
    <w:name w:val="Header Char"/>
    <w:link w:val="Header"/>
    <w:uiPriority w:val="99"/>
    <w:rsid w:val="00187A8C"/>
    <w:rPr>
      <w:rFonts w:eastAsia="Calibri" w:cs="Times New Roman"/>
      <w:lang w:bidi="ar-SA"/>
    </w:rPr>
  </w:style>
  <w:style w:type="paragraph" w:styleId="Footer">
    <w:name w:val="footer"/>
    <w:basedOn w:val="Normal"/>
    <w:link w:val="FooterChar"/>
    <w:uiPriority w:val="99"/>
    <w:unhideWhenUsed/>
    <w:rsid w:val="00187A8C"/>
    <w:pPr>
      <w:tabs>
        <w:tab w:val="center" w:pos="4680"/>
        <w:tab w:val="right" w:pos="9360"/>
      </w:tabs>
      <w:spacing w:after="0" w:line="240" w:lineRule="auto"/>
    </w:pPr>
  </w:style>
  <w:style w:type="character" w:customStyle="1" w:styleId="FooterChar">
    <w:name w:val="Footer Char"/>
    <w:link w:val="Footer"/>
    <w:uiPriority w:val="99"/>
    <w:rsid w:val="00187A8C"/>
    <w:rPr>
      <w:rFonts w:eastAsia="Calibri" w:cs="Times New Roman"/>
      <w:lang w:bidi="ar-SA"/>
    </w:rPr>
  </w:style>
  <w:style w:type="paragraph" w:styleId="BalloonText">
    <w:name w:val="Balloon Text"/>
    <w:basedOn w:val="Normal"/>
    <w:link w:val="BalloonTextChar"/>
    <w:uiPriority w:val="99"/>
    <w:semiHidden/>
    <w:unhideWhenUsed/>
    <w:rsid w:val="00187A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7A8C"/>
    <w:rPr>
      <w:rFonts w:ascii="Tahoma" w:eastAsia="Calibri" w:hAnsi="Tahoma" w:cs="Tahoma"/>
      <w:sz w:val="16"/>
      <w:szCs w:val="16"/>
      <w:lang w:bidi="ar-SA"/>
    </w:rPr>
  </w:style>
  <w:style w:type="paragraph" w:styleId="HTMLPreformatted">
    <w:name w:val="HTML Preformatted"/>
    <w:basedOn w:val="Normal"/>
    <w:link w:val="HTMLPreformattedChar"/>
    <w:uiPriority w:val="99"/>
    <w:unhideWhenUsed/>
    <w:rsid w:val="0018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187A8C"/>
    <w:rPr>
      <w:rFonts w:ascii="Courier New" w:hAnsi="Courier New" w:cs="Courier New"/>
      <w:sz w:val="20"/>
      <w:szCs w:val="20"/>
      <w:lang w:bidi="ar-SA"/>
    </w:rPr>
  </w:style>
  <w:style w:type="table" w:styleId="TableGrid">
    <w:name w:val="Table Grid"/>
    <w:basedOn w:val="TableNormal"/>
    <w:uiPriority w:val="59"/>
    <w:rsid w:val="00434C5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B62D3"/>
    <w:rPr>
      <w:sz w:val="16"/>
      <w:szCs w:val="16"/>
    </w:rPr>
  </w:style>
  <w:style w:type="paragraph" w:styleId="CommentText">
    <w:name w:val="annotation text"/>
    <w:basedOn w:val="Normal"/>
    <w:link w:val="CommentTextChar"/>
    <w:semiHidden/>
    <w:unhideWhenUsed/>
    <w:rsid w:val="006B62D3"/>
    <w:rPr>
      <w:sz w:val="20"/>
      <w:szCs w:val="20"/>
    </w:rPr>
  </w:style>
  <w:style w:type="character" w:customStyle="1" w:styleId="CommentTextChar">
    <w:name w:val="Comment Text Char"/>
    <w:link w:val="CommentText"/>
    <w:semiHidden/>
    <w:rsid w:val="006B62D3"/>
    <w:rPr>
      <w:rFonts w:eastAsia="Calibri" w:cs="Times New Roman"/>
    </w:rPr>
  </w:style>
  <w:style w:type="paragraph" w:styleId="CommentSubject">
    <w:name w:val="annotation subject"/>
    <w:basedOn w:val="CommentText"/>
    <w:next w:val="CommentText"/>
    <w:link w:val="CommentSubjectChar"/>
    <w:uiPriority w:val="99"/>
    <w:semiHidden/>
    <w:unhideWhenUsed/>
    <w:rsid w:val="006B62D3"/>
    <w:rPr>
      <w:b/>
      <w:bCs/>
    </w:rPr>
  </w:style>
  <w:style w:type="character" w:customStyle="1" w:styleId="CommentSubjectChar">
    <w:name w:val="Comment Subject Char"/>
    <w:link w:val="CommentSubject"/>
    <w:uiPriority w:val="99"/>
    <w:semiHidden/>
    <w:rsid w:val="006B62D3"/>
    <w:rPr>
      <w:rFonts w:eastAsia="Calibri" w:cs="Times New Roman"/>
      <w:b/>
      <w:bCs/>
    </w:rPr>
  </w:style>
  <w:style w:type="paragraph" w:styleId="NormalWeb">
    <w:name w:val="Normal (Web)"/>
    <w:basedOn w:val="Normal"/>
    <w:unhideWhenUsed/>
    <w:rsid w:val="00657009"/>
    <w:pPr>
      <w:spacing w:before="100" w:beforeAutospacing="1" w:after="100" w:afterAutospacing="1" w:line="240" w:lineRule="auto"/>
    </w:pPr>
    <w:rPr>
      <w:rFonts w:ascii="Times New Roman" w:hAnsi="Times New Roman"/>
      <w:sz w:val="24"/>
      <w:szCs w:val="24"/>
    </w:rPr>
  </w:style>
  <w:style w:type="paragraph" w:customStyle="1" w:styleId="JL-SingleSp">
    <w:name w:val="JL-Single Sp"/>
    <w:aliases w:val="s1"/>
    <w:basedOn w:val="Normal"/>
    <w:rsid w:val="00CA6BE7"/>
    <w:pPr>
      <w:spacing w:after="240" w:line="240" w:lineRule="auto"/>
      <w:jc w:val="both"/>
    </w:pPr>
    <w:rPr>
      <w:rFonts w:ascii="Times New Roman" w:hAnsi="Times New Roman"/>
      <w:sz w:val="24"/>
      <w:szCs w:val="24"/>
    </w:rPr>
  </w:style>
  <w:style w:type="paragraph" w:customStyle="1" w:styleId="JL-Title-Center-UnderscoreBold">
    <w:name w:val="JL-Title-Center-UnderscoreBold"/>
    <w:aliases w:val="t4"/>
    <w:basedOn w:val="Normal"/>
    <w:rsid w:val="00CA6BE7"/>
    <w:pPr>
      <w:spacing w:after="240" w:line="240" w:lineRule="auto"/>
      <w:jc w:val="center"/>
    </w:pPr>
    <w:rPr>
      <w:rFonts w:ascii="Times New Roman" w:hAnsi="Times New Roman"/>
      <w:b/>
      <w:bCs/>
      <w:sz w:val="24"/>
      <w:szCs w:val="24"/>
      <w:u w:val="single"/>
    </w:rPr>
  </w:style>
  <w:style w:type="paragraph" w:customStyle="1" w:styleId="BodySingle">
    <w:name w:val="*Body Single"/>
    <w:aliases w:val="bs"/>
    <w:basedOn w:val="Normal"/>
    <w:rsid w:val="00CA6BE7"/>
    <w:pPr>
      <w:spacing w:after="240" w:line="240" w:lineRule="auto"/>
    </w:pPr>
    <w:rPr>
      <w:rFonts w:ascii="Times New Roman" w:eastAsia="Times New Roman" w:hAnsi="Times New Roman"/>
      <w:sz w:val="24"/>
      <w:szCs w:val="20"/>
    </w:rPr>
  </w:style>
  <w:style w:type="paragraph" w:customStyle="1" w:styleId="JL-SingleSp05s2">
    <w:name w:val="JL-Single Sp 0.5 s2"/>
    <w:basedOn w:val="Normal"/>
    <w:qFormat/>
    <w:rsid w:val="004B33BC"/>
    <w:pPr>
      <w:spacing w:after="240" w:line="240" w:lineRule="auto"/>
      <w:ind w:firstLine="720"/>
      <w:jc w:val="both"/>
    </w:pPr>
    <w:rPr>
      <w:rFonts w:ascii="Times New Roman" w:hAnsi="Times New Roman"/>
      <w:sz w:val="24"/>
      <w:szCs w:val="20"/>
    </w:rPr>
  </w:style>
  <w:style w:type="paragraph" w:customStyle="1" w:styleId="JL-SingleSps1">
    <w:name w:val="JL-Single Sp s1"/>
    <w:basedOn w:val="Normal"/>
    <w:qFormat/>
    <w:rsid w:val="004B33BC"/>
    <w:pPr>
      <w:spacing w:after="240" w:line="240" w:lineRule="auto"/>
      <w:jc w:val="both"/>
    </w:pPr>
    <w:rPr>
      <w:rFonts w:ascii="Times New Roman" w:hAnsi="Times New Roman"/>
      <w:sz w:val="24"/>
      <w:szCs w:val="20"/>
    </w:rPr>
  </w:style>
  <w:style w:type="paragraph" w:customStyle="1" w:styleId="Default">
    <w:name w:val="Default"/>
    <w:rsid w:val="00103142"/>
    <w:pPr>
      <w:autoSpaceDE w:val="0"/>
      <w:autoSpaceDN w:val="0"/>
      <w:adjustRightInd w:val="0"/>
    </w:pPr>
    <w:rPr>
      <w:rFonts w:ascii="Times New Roman" w:eastAsia="Calibri" w:hAnsi="Times New Roman" w:cs="Times New Roman"/>
      <w:color w:val="000000"/>
      <w:sz w:val="24"/>
      <w:szCs w:val="24"/>
    </w:rPr>
  </w:style>
  <w:style w:type="paragraph" w:customStyle="1" w:styleId="bulleted">
    <w:name w:val="bulleted"/>
    <w:basedOn w:val="Normal"/>
    <w:rsid w:val="0005179F"/>
    <w:pPr>
      <w:numPr>
        <w:numId w:val="32"/>
      </w:numPr>
      <w:spacing w:after="0"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locked/>
    <w:rsid w:val="0034796F"/>
    <w:rPr>
      <w:rFonts w:eastAsia="Calibri" w:cs="Times New Roman"/>
      <w:sz w:val="22"/>
      <w:szCs w:val="22"/>
    </w:rPr>
  </w:style>
  <w:style w:type="paragraph" w:styleId="Revision">
    <w:name w:val="Revision"/>
    <w:hidden/>
    <w:uiPriority w:val="99"/>
    <w:semiHidden/>
    <w:rsid w:val="006706B3"/>
    <w:rPr>
      <w:rFonts w:eastAsia="Calibri" w:cs="Times New Roman"/>
      <w:sz w:val="22"/>
      <w:szCs w:val="22"/>
    </w:rPr>
  </w:style>
  <w:style w:type="character" w:styleId="PageNumber">
    <w:name w:val="page number"/>
    <w:basedOn w:val="DefaultParagraphFont"/>
    <w:uiPriority w:val="99"/>
    <w:semiHidden/>
    <w:unhideWhenUsed/>
    <w:rsid w:val="0094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00174">
      <w:bodyDiv w:val="1"/>
      <w:marLeft w:val="0"/>
      <w:marRight w:val="0"/>
      <w:marTop w:val="0"/>
      <w:marBottom w:val="0"/>
      <w:divBdr>
        <w:top w:val="none" w:sz="0" w:space="0" w:color="auto"/>
        <w:left w:val="none" w:sz="0" w:space="0" w:color="auto"/>
        <w:bottom w:val="none" w:sz="0" w:space="0" w:color="auto"/>
        <w:right w:val="none" w:sz="0" w:space="0" w:color="auto"/>
      </w:divBdr>
    </w:div>
    <w:div w:id="1273124979">
      <w:bodyDiv w:val="1"/>
      <w:marLeft w:val="0"/>
      <w:marRight w:val="0"/>
      <w:marTop w:val="0"/>
      <w:marBottom w:val="0"/>
      <w:divBdr>
        <w:top w:val="none" w:sz="0" w:space="0" w:color="auto"/>
        <w:left w:val="none" w:sz="0" w:space="0" w:color="auto"/>
        <w:bottom w:val="none" w:sz="0" w:space="0" w:color="auto"/>
        <w:right w:val="none" w:sz="0" w:space="0" w:color="auto"/>
      </w:divBdr>
    </w:div>
    <w:div w:id="20334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consumerfinance.gov/learnmore" TargetMode="External"/><Relationship Id="rId12" Type="http://schemas.openxmlformats.org/officeDocument/2006/relationships/hyperlink" Target="http://www.consumerfinance.gov/learnmore"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consumerfinance.gov/learnmore"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onsumerfinance.gov/learnmore"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Intelius</Company>
  <LinksUpToDate>false</LinksUpToDate>
  <CharactersWithSpaces>18311</CharactersWithSpaces>
  <SharedDoc>false</SharedDoc>
  <HLinks>
    <vt:vector size="72" baseType="variant">
      <vt:variant>
        <vt:i4>7798841</vt:i4>
      </vt:variant>
      <vt:variant>
        <vt:i4>33</vt:i4>
      </vt:variant>
      <vt:variant>
        <vt:i4>0</vt:i4>
      </vt:variant>
      <vt:variant>
        <vt:i4>5</vt:i4>
      </vt:variant>
      <vt:variant>
        <vt:lpwstr>http:///www.atg.wa.gov</vt:lpwstr>
      </vt:variant>
      <vt:variant>
        <vt:lpwstr/>
      </vt:variant>
      <vt:variant>
        <vt:i4>81</vt:i4>
      </vt:variant>
      <vt:variant>
        <vt:i4>30</vt:i4>
      </vt:variant>
      <vt:variant>
        <vt:i4>0</vt:i4>
      </vt:variant>
      <vt:variant>
        <vt:i4>5</vt:i4>
      </vt:variant>
      <vt:variant>
        <vt:lpwstr>http://www.atg.wa.gov/FileAComplaint.aspx</vt:lpwstr>
      </vt:variant>
      <vt:variant>
        <vt:lpwstr>.UQMVoGc0-So</vt:lpwstr>
      </vt:variant>
      <vt:variant>
        <vt:i4>3407925</vt:i4>
      </vt:variant>
      <vt:variant>
        <vt:i4>27</vt:i4>
      </vt:variant>
      <vt:variant>
        <vt:i4>0</vt:i4>
      </vt:variant>
      <vt:variant>
        <vt:i4>5</vt:i4>
      </vt:variant>
      <vt:variant>
        <vt:lpwstr>http://www.annualcreditreport.com/</vt:lpwstr>
      </vt:variant>
      <vt:variant>
        <vt:lpwstr/>
      </vt:variant>
      <vt:variant>
        <vt:i4>3407925</vt:i4>
      </vt:variant>
      <vt:variant>
        <vt:i4>24</vt:i4>
      </vt:variant>
      <vt:variant>
        <vt:i4>0</vt:i4>
      </vt:variant>
      <vt:variant>
        <vt:i4>5</vt:i4>
      </vt:variant>
      <vt:variant>
        <vt:lpwstr>http://www.annualcreditreport.com/</vt:lpwstr>
      </vt:variant>
      <vt:variant>
        <vt:lpwstr/>
      </vt:variant>
      <vt:variant>
        <vt:i4>11</vt:i4>
      </vt:variant>
      <vt:variant>
        <vt:i4>21</vt:i4>
      </vt:variant>
      <vt:variant>
        <vt:i4>0</vt:i4>
      </vt:variant>
      <vt:variant>
        <vt:i4>5</vt:i4>
      </vt:variant>
      <vt:variant>
        <vt:lpwstr>http://www.state.nj.us/dobi/creditreport4.htm</vt:lpwstr>
      </vt:variant>
      <vt:variant>
        <vt:lpwstr/>
      </vt:variant>
      <vt:variant>
        <vt:i4>5832768</vt:i4>
      </vt:variant>
      <vt:variant>
        <vt:i4>18</vt:i4>
      </vt:variant>
      <vt:variant>
        <vt:i4>0</vt:i4>
      </vt:variant>
      <vt:variant>
        <vt:i4>5</vt:i4>
      </vt:variant>
      <vt:variant>
        <vt:lpwstr>../AppData/Local/Microsoft/Windows/Temporary Internet Files/emacapia/Desktop/Corcoran/www.ftc.gov/credit</vt:lpwstr>
      </vt:variant>
      <vt:variant>
        <vt:lpwstr/>
      </vt:variant>
      <vt:variant>
        <vt:i4>5242972</vt:i4>
      </vt:variant>
      <vt:variant>
        <vt:i4>15</vt:i4>
      </vt:variant>
      <vt:variant>
        <vt:i4>0</vt:i4>
      </vt:variant>
      <vt:variant>
        <vt:i4>5</vt:i4>
      </vt:variant>
      <vt:variant>
        <vt:lpwstr>http://www.ftc.gov/credit</vt:lpwstr>
      </vt:variant>
      <vt:variant>
        <vt:lpwstr/>
      </vt:variant>
      <vt:variant>
        <vt:i4>3407925</vt:i4>
      </vt:variant>
      <vt:variant>
        <vt:i4>12</vt:i4>
      </vt:variant>
      <vt:variant>
        <vt:i4>0</vt:i4>
      </vt:variant>
      <vt:variant>
        <vt:i4>5</vt:i4>
      </vt:variant>
      <vt:variant>
        <vt:lpwstr>http://www.annualcreditreport.com/</vt:lpwstr>
      </vt:variant>
      <vt:variant>
        <vt:lpwstr/>
      </vt:variant>
      <vt:variant>
        <vt:i4>720956</vt:i4>
      </vt:variant>
      <vt:variant>
        <vt:i4>9</vt:i4>
      </vt:variant>
      <vt:variant>
        <vt:i4>0</vt:i4>
      </vt:variant>
      <vt:variant>
        <vt:i4>5</vt:i4>
      </vt:variant>
      <vt:variant>
        <vt:lpwstr>mailto:FCE@sfgov.org</vt:lpwstr>
      </vt:variant>
      <vt:variant>
        <vt:lpwstr/>
      </vt:variant>
      <vt:variant>
        <vt:i4>5046366</vt:i4>
      </vt:variant>
      <vt:variant>
        <vt:i4>6</vt:i4>
      </vt:variant>
      <vt:variant>
        <vt:i4>0</vt:i4>
      </vt:variant>
      <vt:variant>
        <vt:i4>5</vt:i4>
      </vt:variant>
      <vt:variant>
        <vt:lpwstr>http://www.consumerfinance.gov/learnmore</vt:lpwstr>
      </vt:variant>
      <vt:variant>
        <vt:lpwstr/>
      </vt:variant>
      <vt:variant>
        <vt:i4>5046366</vt:i4>
      </vt:variant>
      <vt:variant>
        <vt:i4>3</vt:i4>
      </vt:variant>
      <vt:variant>
        <vt:i4>0</vt:i4>
      </vt:variant>
      <vt:variant>
        <vt:i4>5</vt:i4>
      </vt:variant>
      <vt:variant>
        <vt:lpwstr>http://www.consumerfinance.gov/learnmore</vt:lpwstr>
      </vt:variant>
      <vt:variant>
        <vt:lpwstr/>
      </vt:variant>
      <vt:variant>
        <vt:i4>3604514</vt:i4>
      </vt:variant>
      <vt:variant>
        <vt:i4>0</vt:i4>
      </vt:variant>
      <vt:variant>
        <vt:i4>0</vt:i4>
      </vt:variant>
      <vt:variant>
        <vt:i4>5</vt:i4>
      </vt:variant>
      <vt:variant>
        <vt:lpwstr>http://www.talentwise.com/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 Gonen</dc:creator>
  <cp:lastModifiedBy>Adam Nager</cp:lastModifiedBy>
  <cp:revision>5</cp:revision>
  <cp:lastPrinted>2014-10-15T18:50:00Z</cp:lastPrinted>
  <dcterms:created xsi:type="dcterms:W3CDTF">2020-07-14T14:20:00Z</dcterms:created>
  <dcterms:modified xsi:type="dcterms:W3CDTF">2020-07-15T18:25:00Z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